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2A57" w14:textId="75288AB1" w:rsidR="00F12DD7" w:rsidRDefault="00F12DD7" w:rsidP="00F12DD7">
      <w:pPr>
        <w:pStyle w:val="BodyText"/>
      </w:pPr>
      <w:permStart w:id="2056200456" w:edGrp="everyone"/>
      <w:permEnd w:id="2056200456"/>
    </w:p>
    <w:p w14:paraId="66FC4549" w14:textId="77777777" w:rsidR="00F12DD7" w:rsidRDefault="000652F7" w:rsidP="00F12DD7">
      <w:pPr>
        <w:pStyle w:val="BodyText"/>
      </w:pPr>
      <w:r>
        <w:rPr>
          <w:noProof/>
        </w:rPr>
        <mc:AlternateContent>
          <mc:Choice Requires="wps">
            <w:drawing>
              <wp:anchor distT="0" distB="0" distL="114300" distR="114300" simplePos="0" relativeHeight="251658240" behindDoc="0" locked="0" layoutInCell="0" allowOverlap="1" wp14:anchorId="014E8548" wp14:editId="3C5BDDFE">
                <wp:simplePos x="0" y="0"/>
                <wp:positionH relativeFrom="margin">
                  <wp:posOffset>0</wp:posOffset>
                </wp:positionH>
                <wp:positionV relativeFrom="page">
                  <wp:posOffset>3771900</wp:posOffset>
                </wp:positionV>
                <wp:extent cx="5943600" cy="3081659"/>
                <wp:effectExtent l="0" t="0" r="0" b="0"/>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1659"/>
                        </a:xfrm>
                        <a:prstGeom prst="rect">
                          <a:avLst/>
                        </a:prstGeom>
                        <a:noFill/>
                        <a:ln w="9525">
                          <a:noFill/>
                          <a:miter lim="800000"/>
                          <a:headEnd/>
                          <a:tailEnd/>
                        </a:ln>
                      </wps:spPr>
                      <wps:txbx>
                        <w:txbxContent>
                          <w:tbl>
                            <w:tblPr>
                              <w:tblStyle w:val="Plaingrid"/>
                              <w:tblW w:w="4942" w:type="pct"/>
                              <w:tblLook w:val="04A0" w:firstRow="1" w:lastRow="0" w:firstColumn="1" w:lastColumn="0" w:noHBand="0" w:noVBand="1"/>
                            </w:tblPr>
                            <w:tblGrid>
                              <w:gridCol w:w="9252"/>
                            </w:tblGrid>
                            <w:tr w:rsidR="00042DCC" w:rsidRPr="002C71FC" w14:paraId="28813B9B" w14:textId="77777777" w:rsidTr="00D2469A">
                              <w:trPr>
                                <w:trHeight w:val="3547"/>
                              </w:trPr>
                              <w:tc>
                                <w:tcPr>
                                  <w:tcW w:w="9360" w:type="dxa"/>
                                </w:tcPr>
                                <w:bookmarkStart w:id="0" w:name="Cover1" w:colFirst="0" w:colLast="1"/>
                                <w:bookmarkStart w:id="1" w:name="CoverTable1"/>
                                <w:p w14:paraId="1C887373" w14:textId="1B4DCD5B" w:rsidR="00042DCC" w:rsidRDefault="00042DCC" w:rsidP="0013647E">
                                  <w:pPr>
                                    <w:pStyle w:val="Title"/>
                                    <w:rPr>
                                      <w:color w:val="auto"/>
                                    </w:rPr>
                                  </w:pPr>
                                  <w:r w:rsidRPr="00575543">
                                    <w:rPr>
                                      <w:color w:val="auto"/>
                                    </w:rPr>
                                    <w:fldChar w:fldCharType="begin"/>
                                  </w:r>
                                  <w:r w:rsidRPr="00575543">
                                    <w:rPr>
                                      <w:color w:val="auto"/>
                                    </w:rPr>
                                    <w:instrText xml:space="preserve"> DOCPROPERTY  DocumentTitle \* MERGEFORMAT </w:instrText>
                                  </w:r>
                                  <w:r w:rsidRPr="00575543">
                                    <w:rPr>
                                      <w:color w:val="auto"/>
                                    </w:rPr>
                                    <w:fldChar w:fldCharType="separate"/>
                                  </w:r>
                                  <w:r>
                                    <w:rPr>
                                      <w:color w:val="auto"/>
                                    </w:rPr>
                                    <w:t>Benefit-Cost Analysis Memorandum</w:t>
                                  </w:r>
                                  <w:r w:rsidRPr="00575543">
                                    <w:rPr>
                                      <w:color w:val="auto"/>
                                    </w:rPr>
                                    <w:fldChar w:fldCharType="end"/>
                                  </w:r>
                                </w:p>
                                <w:p w14:paraId="628AE1A3" w14:textId="5E8512D1" w:rsidR="00042DCC" w:rsidRDefault="00297520" w:rsidP="00F83749">
                                  <w:pPr>
                                    <w:pStyle w:val="Subtitleheading"/>
                                    <w:rPr>
                                      <w:color w:val="auto"/>
                                    </w:rPr>
                                  </w:pPr>
                                  <w:r>
                                    <w:rPr>
                                      <w:color w:val="auto"/>
                                    </w:rPr>
                                    <w:t>Corridor K Improvements in Graham County</w:t>
                                  </w:r>
                                </w:p>
                                <w:p w14:paraId="322FBA90" w14:textId="5AC35DAD" w:rsidR="00297520" w:rsidRPr="006254F7" w:rsidRDefault="00297520" w:rsidP="00F83749">
                                  <w:pPr>
                                    <w:pStyle w:val="Subtitleheading"/>
                                    <w:rPr>
                                      <w:color w:val="auto"/>
                                    </w:rPr>
                                  </w:pPr>
                                  <w:r>
                                    <w:rPr>
                                      <w:color w:val="auto"/>
                                    </w:rPr>
                                    <w:t>US 129, NC 143, NC 28 (A-0009)</w:t>
                                  </w:r>
                                </w:p>
                                <w:p w14:paraId="04FF0F86" w14:textId="77777777" w:rsidR="00042DCC" w:rsidRPr="006254F7" w:rsidRDefault="00042DCC" w:rsidP="00F83749">
                                  <w:pPr>
                                    <w:pStyle w:val="Subtitleheading"/>
                                    <w:rPr>
                                      <w:color w:val="auto"/>
                                    </w:rPr>
                                  </w:pPr>
                                </w:p>
                                <w:p w14:paraId="48032AF9" w14:textId="70FFC7CC" w:rsidR="00042DCC" w:rsidRPr="006254F7" w:rsidRDefault="00042DCC" w:rsidP="00F83749">
                                  <w:pPr>
                                    <w:pStyle w:val="Subtitleheading"/>
                                    <w:rPr>
                                      <w:color w:val="auto"/>
                                    </w:rPr>
                                  </w:pPr>
                                  <w:r w:rsidRPr="006254F7">
                                    <w:rPr>
                                      <w:color w:val="auto"/>
                                    </w:rPr>
                                    <w:t>20</w:t>
                                  </w:r>
                                  <w:r>
                                    <w:rPr>
                                      <w:color w:val="auto"/>
                                    </w:rPr>
                                    <w:t>2</w:t>
                                  </w:r>
                                  <w:r w:rsidR="00297520">
                                    <w:rPr>
                                      <w:color w:val="auto"/>
                                    </w:rPr>
                                    <w:t>3</w:t>
                                  </w:r>
                                  <w:r w:rsidRPr="006254F7">
                                    <w:rPr>
                                      <w:color w:val="auto"/>
                                    </w:rPr>
                                    <w:t xml:space="preserve"> </w:t>
                                  </w:r>
                                  <w:r w:rsidR="00C264CA">
                                    <w:rPr>
                                      <w:color w:val="auto"/>
                                    </w:rPr>
                                    <w:t>Rural</w:t>
                                  </w:r>
                                  <w:r w:rsidRPr="006254F7">
                                    <w:rPr>
                                      <w:color w:val="auto"/>
                                    </w:rPr>
                                    <w:t xml:space="preserve"> Grant Application </w:t>
                                  </w:r>
                                  <w:r w:rsidRPr="006254F7">
                                    <w:rPr>
                                      <w:color w:val="auto"/>
                                    </w:rPr>
                                    <w:fldChar w:fldCharType="begin"/>
                                  </w:r>
                                  <w:r w:rsidRPr="006254F7">
                                    <w:rPr>
                                      <w:color w:val="auto"/>
                                    </w:rPr>
                                    <w:instrText xml:space="preserve"> DOCPROPERTY  SupplementaryTitle \* MERGEFORMAT </w:instrText>
                                  </w:r>
                                  <w:r w:rsidRPr="006254F7">
                                    <w:rPr>
                                      <w:color w:val="auto"/>
                                    </w:rPr>
                                    <w:fldChar w:fldCharType="end"/>
                                  </w:r>
                                </w:p>
                                <w:p w14:paraId="3C945B23" w14:textId="77777777" w:rsidR="00042DCC" w:rsidRPr="006254F7" w:rsidRDefault="00042DCC" w:rsidP="00E7679A"/>
                                <w:p w14:paraId="22792EE6" w14:textId="72A9B8CF" w:rsidR="00042DCC" w:rsidRPr="006254F7" w:rsidRDefault="00042DCC">
                                  <w:pPr>
                                    <w:pStyle w:val="Subtitleheading"/>
                                    <w:rPr>
                                      <w:color w:val="auto"/>
                                    </w:rPr>
                                  </w:pPr>
                                  <w:r w:rsidRPr="006254F7">
                                    <w:rPr>
                                      <w:iCs w:val="0"/>
                                      <w:color w:val="auto"/>
                                    </w:rPr>
                                    <w:t xml:space="preserve">Prepared for </w:t>
                                  </w:r>
                                  <w:r>
                                    <w:rPr>
                                      <w:iCs w:val="0"/>
                                      <w:color w:val="auto"/>
                                    </w:rPr>
                                    <w:t>NC</w:t>
                                  </w:r>
                                  <w:r w:rsidRPr="0072511E">
                                    <w:rPr>
                                      <w:iCs w:val="0"/>
                                      <w:color w:val="auto"/>
                                    </w:rPr>
                                    <w:t xml:space="preserve">DOT </w:t>
                                  </w:r>
                                </w:p>
                                <w:p w14:paraId="1E08F796" w14:textId="52A4C3B8" w:rsidR="00042DCC" w:rsidRPr="006254F7" w:rsidRDefault="00042DCC" w:rsidP="00F83749">
                                  <w:pPr>
                                    <w:pStyle w:val="Subtitleheading"/>
                                    <w:rPr>
                                      <w:color w:val="auto"/>
                                    </w:rPr>
                                  </w:pPr>
                                </w:p>
                                <w:p w14:paraId="590EFAA6" w14:textId="77777777" w:rsidR="00042DCC" w:rsidRPr="006254F7" w:rsidRDefault="00042DCC" w:rsidP="00F83749">
                                  <w:pPr>
                                    <w:pStyle w:val="Subtitleheading"/>
                                    <w:rPr>
                                      <w:color w:val="auto"/>
                                    </w:rPr>
                                  </w:pPr>
                                </w:p>
                                <w:p w14:paraId="2EB2A53F" w14:textId="77777777" w:rsidR="00042DCC" w:rsidRPr="006254F7" w:rsidRDefault="00042DCC" w:rsidP="00347538">
                                  <w:pPr>
                                    <w:pStyle w:val="Subtitle"/>
                                    <w:rPr>
                                      <w:rFonts w:asciiTheme="minorHAnsi" w:hAnsiTheme="minorHAnsi" w:cstheme="minorHAnsi"/>
                                      <w:color w:val="auto"/>
                                      <w:sz w:val="20"/>
                                      <w:szCs w:val="20"/>
                                    </w:rPr>
                                  </w:pPr>
                                  <w:r w:rsidRPr="006254F7">
                                    <w:rPr>
                                      <w:rFonts w:asciiTheme="minorHAnsi" w:hAnsiTheme="minorHAnsi" w:cstheme="minorHAnsi"/>
                                      <w:color w:val="auto"/>
                                      <w:sz w:val="20"/>
                                      <w:szCs w:val="20"/>
                                    </w:rPr>
                                    <w:fldChar w:fldCharType="begin"/>
                                  </w:r>
                                  <w:r w:rsidRPr="006254F7">
                                    <w:rPr>
                                      <w:rFonts w:asciiTheme="minorHAnsi" w:hAnsiTheme="minorHAnsi" w:cstheme="minorHAnsi"/>
                                      <w:color w:val="auto"/>
                                      <w:sz w:val="20"/>
                                      <w:szCs w:val="20"/>
                                    </w:rPr>
                                    <w:instrText xml:space="preserve"> DOCPROPERTY  TenderStage \* MERGEFORMAT </w:instrText>
                                  </w:r>
                                  <w:r w:rsidRPr="006254F7">
                                    <w:rPr>
                                      <w:rFonts w:asciiTheme="minorHAnsi" w:hAnsiTheme="minorHAnsi" w:cstheme="minorHAnsi"/>
                                      <w:color w:val="auto"/>
                                      <w:sz w:val="20"/>
                                      <w:szCs w:val="20"/>
                                    </w:rPr>
                                    <w:fldChar w:fldCharType="end"/>
                                  </w:r>
                                </w:p>
                                <w:p w14:paraId="167A2DCB" w14:textId="77777777" w:rsidR="00042DCC" w:rsidRPr="006254F7" w:rsidRDefault="00042DCC" w:rsidP="00BA5047">
                                  <w:pPr>
                                    <w:rPr>
                                      <w:szCs w:val="20"/>
                                    </w:rPr>
                                  </w:pPr>
                                </w:p>
                                <w:p w14:paraId="683B784B" w14:textId="77777777" w:rsidR="00042DCC" w:rsidRPr="006254F7" w:rsidRDefault="00042DCC" w:rsidP="00BA5047">
                                  <w:pPr>
                                    <w:pStyle w:val="Coverfooter"/>
                                    <w:rPr>
                                      <w:color w:val="auto"/>
                                      <w:sz w:val="20"/>
                                      <w:szCs w:val="20"/>
                                    </w:rPr>
                                  </w:pPr>
                                </w:p>
                                <w:p w14:paraId="4C82D440" w14:textId="77777777" w:rsidR="00042DCC" w:rsidRPr="004743A4" w:rsidRDefault="00042DCC" w:rsidP="00BA5047">
                                  <w:pPr>
                                    <w:pStyle w:val="Coverfooter"/>
                                    <w:rPr>
                                      <w:color w:val="000000"/>
                                      <w:sz w:val="20"/>
                                      <w:szCs w:val="20"/>
                                    </w:rPr>
                                  </w:pPr>
                                  <w:r w:rsidRPr="004743A4">
                                    <w:rPr>
                                      <w:color w:val="000000"/>
                                      <w:sz w:val="20"/>
                                      <w:szCs w:val="20"/>
                                    </w:rPr>
                                    <w:fldChar w:fldCharType="begin"/>
                                  </w:r>
                                  <w:r w:rsidRPr="004743A4">
                                    <w:rPr>
                                      <w:color w:val="000000"/>
                                      <w:sz w:val="20"/>
                                      <w:szCs w:val="20"/>
                                    </w:rPr>
                                    <w:instrText xml:space="preserve"> DOCPROPERTY  DocumentReference \* MERGEFORMAT </w:instrText>
                                  </w:r>
                                  <w:r w:rsidRPr="004743A4">
                                    <w:rPr>
                                      <w:color w:val="000000"/>
                                      <w:sz w:val="20"/>
                                      <w:szCs w:val="20"/>
                                    </w:rPr>
                                    <w:fldChar w:fldCharType="end"/>
                                  </w:r>
                                </w:p>
                                <w:p w14:paraId="52157085" w14:textId="77777777" w:rsidR="00042DCC" w:rsidRPr="002C71FC" w:rsidRDefault="00042DCC" w:rsidP="00BA5047">
                                  <w:pPr>
                                    <w:pStyle w:val="Coverfooter"/>
                                    <w:rPr>
                                      <w:color w:val="000000"/>
                                    </w:rPr>
                                  </w:pPr>
                                </w:p>
                                <w:p w14:paraId="1B8A6CEB" w14:textId="77777777" w:rsidR="00042DCC" w:rsidRPr="002C71FC" w:rsidRDefault="00042DCC" w:rsidP="00BA5047">
                                  <w:pPr>
                                    <w:pStyle w:val="Coverfooter"/>
                                    <w:rPr>
                                      <w:color w:val="000000"/>
                                    </w:rPr>
                                  </w:pPr>
                                </w:p>
                              </w:tc>
                            </w:tr>
                            <w:bookmarkEnd w:id="0"/>
                            <w:bookmarkEnd w:id="1"/>
                          </w:tbl>
                          <w:p w14:paraId="00D860AF" w14:textId="77777777" w:rsidR="00042DCC" w:rsidRPr="004743A4" w:rsidRDefault="00042DCC" w:rsidP="00E27B87">
                            <w:pPr>
                              <w:rPr>
                                <w:rFonts w:cstheme="minorHAnsi"/>
                                <w:szCs w:val="20"/>
                              </w:rPr>
                            </w:pPr>
                          </w:p>
                          <w:p w14:paraId="0801D5F8" w14:textId="77777777" w:rsidR="00042DCC" w:rsidRPr="004743A4" w:rsidRDefault="00042DCC" w:rsidP="00E27B87">
                            <w:pPr>
                              <w:rPr>
                                <w:rFonts w:cstheme="minorHAnsi"/>
                                <w:szCs w:val="20"/>
                              </w:rPr>
                            </w:pPr>
                          </w:p>
                          <w:p w14:paraId="497A4E01" w14:textId="77777777" w:rsidR="00042DCC" w:rsidRPr="004743A4" w:rsidRDefault="00042DCC" w:rsidP="00E27B87">
                            <w:pPr>
                              <w:rPr>
                                <w:rFonts w:cstheme="minorHAnsi"/>
                                <w:szCs w:val="20"/>
                              </w:rPr>
                            </w:pPr>
                          </w:p>
                          <w:p w14:paraId="740F6992" w14:textId="77777777" w:rsidR="00042DCC" w:rsidRPr="004743A4" w:rsidRDefault="00042DCC" w:rsidP="00E27B87">
                            <w:pPr>
                              <w:rPr>
                                <w:rFonts w:cstheme="minorHAnsi"/>
                                <w:szCs w:val="20"/>
                              </w:rPr>
                            </w:pPr>
                          </w:p>
                          <w:p w14:paraId="0E51E919" w14:textId="77777777" w:rsidR="00042DCC" w:rsidRPr="004743A4" w:rsidRDefault="00042DCC" w:rsidP="00E27B87">
                            <w:pPr>
                              <w:rPr>
                                <w:rFonts w:cstheme="minorHAnsi"/>
                                <w:szCs w:val="20"/>
                              </w:rPr>
                            </w:pPr>
                          </w:p>
                          <w:p w14:paraId="77681CA6" w14:textId="77777777" w:rsidR="00042DCC" w:rsidRPr="004743A4" w:rsidRDefault="00042DCC" w:rsidP="00E27B87">
                            <w:pPr>
                              <w:rPr>
                                <w:rFonts w:cstheme="minorHAnsi"/>
                                <w:szCs w:val="20"/>
                              </w:rPr>
                            </w:pPr>
                          </w:p>
                          <w:p w14:paraId="702011D3" w14:textId="77777777" w:rsidR="00042DCC" w:rsidRPr="004743A4" w:rsidRDefault="00042DCC" w:rsidP="00E27B87">
                            <w:pPr>
                              <w:rPr>
                                <w:rFonts w:cstheme="minorHAnsi"/>
                                <w:szCs w:val="20"/>
                              </w:rPr>
                            </w:pPr>
                          </w:p>
                          <w:p w14:paraId="1958BFDE" w14:textId="77777777" w:rsidR="00042DCC" w:rsidRPr="004743A4" w:rsidRDefault="00042DCC" w:rsidP="00E27B87">
                            <w:pPr>
                              <w:rPr>
                                <w:rFonts w:cstheme="minorHAnsi"/>
                                <w:szCs w:val="20"/>
                              </w:rPr>
                            </w:pPr>
                          </w:p>
                          <w:p w14:paraId="7CC576FE" w14:textId="77777777" w:rsidR="00042DCC" w:rsidRDefault="00042DCC" w:rsidP="00E27B87"/>
                          <w:p w14:paraId="3E72FC30" w14:textId="77777777" w:rsidR="00042DCC" w:rsidRDefault="00042DCC" w:rsidP="00E27B87">
                            <w:pPr>
                              <w:jc w:val="right"/>
                            </w:pPr>
                          </w:p>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type w14:anchorId="014E8548" id="_x0000_t202" coordsize="21600,21600" o:spt="202" path="m,l,21600r21600,l21600,xe">
                <v:stroke joinstyle="miter"/>
                <v:path gradientshapeok="t" o:connecttype="rect"/>
              </v:shapetype>
              <v:shape id="CoverTitleBox" o:spid="_x0000_s1026" type="#_x0000_t202" style="position:absolute;margin-left:0;margin-top:297pt;width:468pt;height:242.65pt;z-index:251658240;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" o:allowincell="f" filled="f" stroked="f">
                <v:textbox inset="0,0,0,1mm">
                  <w:txbxContent>
                    <w:tbl>
                      <w:tblPr>
                        <w:tblStyle w:val="Plaingrid"/>
                        <w:tblW w:w="4942" w:type="pct"/>
                        <w:tblLook w:val="04A0" w:firstRow="1" w:lastRow="0" w:firstColumn="1" w:lastColumn="0" w:noHBand="0" w:noVBand="1"/>
                      </w:tblPr>
                      <w:tblGrid>
                        <w:gridCol w:w="9252"/>
                      </w:tblGrid>
                      <w:tr w:rsidR="00042DCC" w:rsidRPr="002C71FC" w14:paraId="28813B9B" w14:textId="77777777" w:rsidTr="00D2469A">
                        <w:trPr>
                          <w:trHeight w:val="3547"/>
                        </w:trPr>
                        <w:tc>
                          <w:tcPr>
                            <w:tcW w:w="9360" w:type="dxa"/>
                          </w:tcPr>
                          <w:bookmarkStart w:id="2" w:name="Cover1" w:colFirst="0" w:colLast="1"/>
                          <w:bookmarkStart w:id="3" w:name="CoverTable1"/>
                          <w:p w14:paraId="1C887373" w14:textId="1B4DCD5B" w:rsidR="00042DCC" w:rsidRDefault="00042DCC" w:rsidP="0013647E">
                            <w:pPr>
                              <w:pStyle w:val="Title"/>
                              <w:rPr>
                                <w:color w:val="auto"/>
                              </w:rPr>
                            </w:pPr>
                            <w:r w:rsidRPr="00575543">
                              <w:rPr>
                                <w:color w:val="auto"/>
                              </w:rPr>
                              <w:fldChar w:fldCharType="begin"/>
                            </w:r>
                            <w:r w:rsidRPr="00575543">
                              <w:rPr>
                                <w:color w:val="auto"/>
                              </w:rPr>
                              <w:instrText xml:space="preserve"> DOCPROPERTY  DocumentTitle \* MERGEFORMAT </w:instrText>
                            </w:r>
                            <w:r w:rsidRPr="00575543">
                              <w:rPr>
                                <w:color w:val="auto"/>
                              </w:rPr>
                              <w:fldChar w:fldCharType="separate"/>
                            </w:r>
                            <w:r>
                              <w:rPr>
                                <w:color w:val="auto"/>
                              </w:rPr>
                              <w:t>Benefit-Cost Analysis Memorandum</w:t>
                            </w:r>
                            <w:r w:rsidRPr="00575543">
                              <w:rPr>
                                <w:color w:val="auto"/>
                              </w:rPr>
                              <w:fldChar w:fldCharType="end"/>
                            </w:r>
                          </w:p>
                          <w:p w14:paraId="628AE1A3" w14:textId="5E8512D1" w:rsidR="00042DCC" w:rsidRDefault="00297520" w:rsidP="00F83749">
                            <w:pPr>
                              <w:pStyle w:val="Subtitleheading"/>
                              <w:rPr>
                                <w:color w:val="auto"/>
                              </w:rPr>
                            </w:pPr>
                            <w:r>
                              <w:rPr>
                                <w:color w:val="auto"/>
                              </w:rPr>
                              <w:t>Corridor K Improvements in Graham County</w:t>
                            </w:r>
                          </w:p>
                          <w:p w14:paraId="322FBA90" w14:textId="5AC35DAD" w:rsidR="00297520" w:rsidRPr="006254F7" w:rsidRDefault="00297520" w:rsidP="00F83749">
                            <w:pPr>
                              <w:pStyle w:val="Subtitleheading"/>
                              <w:rPr>
                                <w:color w:val="auto"/>
                              </w:rPr>
                            </w:pPr>
                            <w:r>
                              <w:rPr>
                                <w:color w:val="auto"/>
                              </w:rPr>
                              <w:t>US 129, NC 143, NC 28 (A-0009)</w:t>
                            </w:r>
                          </w:p>
                          <w:p w14:paraId="04FF0F86" w14:textId="77777777" w:rsidR="00042DCC" w:rsidRPr="006254F7" w:rsidRDefault="00042DCC" w:rsidP="00F83749">
                            <w:pPr>
                              <w:pStyle w:val="Subtitleheading"/>
                              <w:rPr>
                                <w:color w:val="auto"/>
                              </w:rPr>
                            </w:pPr>
                          </w:p>
                          <w:p w14:paraId="48032AF9" w14:textId="70FFC7CC" w:rsidR="00042DCC" w:rsidRPr="006254F7" w:rsidRDefault="00042DCC" w:rsidP="00F83749">
                            <w:pPr>
                              <w:pStyle w:val="Subtitleheading"/>
                              <w:rPr>
                                <w:color w:val="auto"/>
                              </w:rPr>
                            </w:pPr>
                            <w:r w:rsidRPr="006254F7">
                              <w:rPr>
                                <w:color w:val="auto"/>
                              </w:rPr>
                              <w:t>20</w:t>
                            </w:r>
                            <w:r>
                              <w:rPr>
                                <w:color w:val="auto"/>
                              </w:rPr>
                              <w:t>2</w:t>
                            </w:r>
                            <w:r w:rsidR="00297520">
                              <w:rPr>
                                <w:color w:val="auto"/>
                              </w:rPr>
                              <w:t>3</w:t>
                            </w:r>
                            <w:r w:rsidRPr="006254F7">
                              <w:rPr>
                                <w:color w:val="auto"/>
                              </w:rPr>
                              <w:t xml:space="preserve"> </w:t>
                            </w:r>
                            <w:r w:rsidR="00C264CA">
                              <w:rPr>
                                <w:color w:val="auto"/>
                              </w:rPr>
                              <w:t>Rural</w:t>
                            </w:r>
                            <w:r w:rsidRPr="006254F7">
                              <w:rPr>
                                <w:color w:val="auto"/>
                              </w:rPr>
                              <w:t xml:space="preserve"> Grant Application </w:t>
                            </w:r>
                            <w:r w:rsidRPr="006254F7">
                              <w:rPr>
                                <w:color w:val="auto"/>
                              </w:rPr>
                              <w:fldChar w:fldCharType="begin"/>
                            </w:r>
                            <w:r w:rsidRPr="006254F7">
                              <w:rPr>
                                <w:color w:val="auto"/>
                              </w:rPr>
                              <w:instrText xml:space="preserve"> DOCPROPERTY  SupplementaryTitle \* MERGEFORMAT </w:instrText>
                            </w:r>
                            <w:r w:rsidRPr="006254F7">
                              <w:rPr>
                                <w:color w:val="auto"/>
                              </w:rPr>
                              <w:fldChar w:fldCharType="end"/>
                            </w:r>
                          </w:p>
                          <w:p w14:paraId="3C945B23" w14:textId="77777777" w:rsidR="00042DCC" w:rsidRPr="006254F7" w:rsidRDefault="00042DCC" w:rsidP="00E7679A"/>
                          <w:p w14:paraId="22792EE6" w14:textId="72A9B8CF" w:rsidR="00042DCC" w:rsidRPr="006254F7" w:rsidRDefault="00042DCC">
                            <w:pPr>
                              <w:pStyle w:val="Subtitleheading"/>
                              <w:rPr>
                                <w:color w:val="auto"/>
                              </w:rPr>
                            </w:pPr>
                            <w:r w:rsidRPr="006254F7">
                              <w:rPr>
                                <w:iCs w:val="0"/>
                                <w:color w:val="auto"/>
                              </w:rPr>
                              <w:t xml:space="preserve">Prepared for </w:t>
                            </w:r>
                            <w:r>
                              <w:rPr>
                                <w:iCs w:val="0"/>
                                <w:color w:val="auto"/>
                              </w:rPr>
                              <w:t>NC</w:t>
                            </w:r>
                            <w:r w:rsidRPr="0072511E">
                              <w:rPr>
                                <w:iCs w:val="0"/>
                                <w:color w:val="auto"/>
                              </w:rPr>
                              <w:t xml:space="preserve">DOT </w:t>
                            </w:r>
                          </w:p>
                          <w:p w14:paraId="1E08F796" w14:textId="52A4C3B8" w:rsidR="00042DCC" w:rsidRPr="006254F7" w:rsidRDefault="00042DCC" w:rsidP="00F83749">
                            <w:pPr>
                              <w:pStyle w:val="Subtitleheading"/>
                              <w:rPr>
                                <w:color w:val="auto"/>
                              </w:rPr>
                            </w:pPr>
                          </w:p>
                          <w:p w14:paraId="590EFAA6" w14:textId="77777777" w:rsidR="00042DCC" w:rsidRPr="006254F7" w:rsidRDefault="00042DCC" w:rsidP="00F83749">
                            <w:pPr>
                              <w:pStyle w:val="Subtitleheading"/>
                              <w:rPr>
                                <w:color w:val="auto"/>
                              </w:rPr>
                            </w:pPr>
                          </w:p>
                          <w:p w14:paraId="2EB2A53F" w14:textId="77777777" w:rsidR="00042DCC" w:rsidRPr="006254F7" w:rsidRDefault="00042DCC" w:rsidP="00347538">
                            <w:pPr>
                              <w:pStyle w:val="Subtitle"/>
                              <w:rPr>
                                <w:rFonts w:asciiTheme="minorHAnsi" w:hAnsiTheme="minorHAnsi" w:cstheme="minorHAnsi"/>
                                <w:color w:val="auto"/>
                                <w:sz w:val="20"/>
                                <w:szCs w:val="20"/>
                              </w:rPr>
                            </w:pPr>
                            <w:r w:rsidRPr="006254F7">
                              <w:rPr>
                                <w:rFonts w:asciiTheme="minorHAnsi" w:hAnsiTheme="minorHAnsi" w:cstheme="minorHAnsi"/>
                                <w:color w:val="auto"/>
                                <w:sz w:val="20"/>
                                <w:szCs w:val="20"/>
                              </w:rPr>
                              <w:fldChar w:fldCharType="begin"/>
                            </w:r>
                            <w:r w:rsidRPr="006254F7">
                              <w:rPr>
                                <w:rFonts w:asciiTheme="minorHAnsi" w:hAnsiTheme="minorHAnsi" w:cstheme="minorHAnsi"/>
                                <w:color w:val="auto"/>
                                <w:sz w:val="20"/>
                                <w:szCs w:val="20"/>
                              </w:rPr>
                              <w:instrText xml:space="preserve"> DOCPROPERTY  TenderStage \* MERGEFORMAT </w:instrText>
                            </w:r>
                            <w:r w:rsidRPr="006254F7">
                              <w:rPr>
                                <w:rFonts w:asciiTheme="minorHAnsi" w:hAnsiTheme="minorHAnsi" w:cstheme="minorHAnsi"/>
                                <w:color w:val="auto"/>
                                <w:sz w:val="20"/>
                                <w:szCs w:val="20"/>
                              </w:rPr>
                              <w:fldChar w:fldCharType="end"/>
                            </w:r>
                          </w:p>
                          <w:p w14:paraId="167A2DCB" w14:textId="77777777" w:rsidR="00042DCC" w:rsidRPr="006254F7" w:rsidRDefault="00042DCC" w:rsidP="00BA5047">
                            <w:pPr>
                              <w:rPr>
                                <w:szCs w:val="20"/>
                              </w:rPr>
                            </w:pPr>
                          </w:p>
                          <w:p w14:paraId="683B784B" w14:textId="77777777" w:rsidR="00042DCC" w:rsidRPr="006254F7" w:rsidRDefault="00042DCC" w:rsidP="00BA5047">
                            <w:pPr>
                              <w:pStyle w:val="Coverfooter"/>
                              <w:rPr>
                                <w:color w:val="auto"/>
                                <w:sz w:val="20"/>
                                <w:szCs w:val="20"/>
                              </w:rPr>
                            </w:pPr>
                          </w:p>
                          <w:p w14:paraId="4C82D440" w14:textId="77777777" w:rsidR="00042DCC" w:rsidRPr="004743A4" w:rsidRDefault="00042DCC" w:rsidP="00BA5047">
                            <w:pPr>
                              <w:pStyle w:val="Coverfooter"/>
                              <w:rPr>
                                <w:color w:val="000000"/>
                                <w:sz w:val="20"/>
                                <w:szCs w:val="20"/>
                              </w:rPr>
                            </w:pPr>
                            <w:r w:rsidRPr="004743A4">
                              <w:rPr>
                                <w:color w:val="000000"/>
                                <w:sz w:val="20"/>
                                <w:szCs w:val="20"/>
                              </w:rPr>
                              <w:fldChar w:fldCharType="begin"/>
                            </w:r>
                            <w:r w:rsidRPr="004743A4">
                              <w:rPr>
                                <w:color w:val="000000"/>
                                <w:sz w:val="20"/>
                                <w:szCs w:val="20"/>
                              </w:rPr>
                              <w:instrText xml:space="preserve"> DOCPROPERTY  DocumentReference \* MERGEFORMAT </w:instrText>
                            </w:r>
                            <w:r w:rsidRPr="004743A4">
                              <w:rPr>
                                <w:color w:val="000000"/>
                                <w:sz w:val="20"/>
                                <w:szCs w:val="20"/>
                              </w:rPr>
                              <w:fldChar w:fldCharType="end"/>
                            </w:r>
                          </w:p>
                          <w:p w14:paraId="52157085" w14:textId="77777777" w:rsidR="00042DCC" w:rsidRPr="002C71FC" w:rsidRDefault="00042DCC" w:rsidP="00BA5047">
                            <w:pPr>
                              <w:pStyle w:val="Coverfooter"/>
                              <w:rPr>
                                <w:color w:val="000000"/>
                              </w:rPr>
                            </w:pPr>
                          </w:p>
                          <w:p w14:paraId="1B8A6CEB" w14:textId="77777777" w:rsidR="00042DCC" w:rsidRPr="002C71FC" w:rsidRDefault="00042DCC" w:rsidP="00BA5047">
                            <w:pPr>
                              <w:pStyle w:val="Coverfooter"/>
                              <w:rPr>
                                <w:color w:val="000000"/>
                              </w:rPr>
                            </w:pPr>
                          </w:p>
                        </w:tc>
                      </w:tr>
                      <w:bookmarkEnd w:id="2"/>
                      <w:bookmarkEnd w:id="3"/>
                    </w:tbl>
                    <w:p w14:paraId="00D860AF" w14:textId="77777777" w:rsidR="00042DCC" w:rsidRPr="004743A4" w:rsidRDefault="00042DCC" w:rsidP="00E27B87">
                      <w:pPr>
                        <w:rPr>
                          <w:rFonts w:cstheme="minorHAnsi"/>
                          <w:szCs w:val="20"/>
                        </w:rPr>
                      </w:pPr>
                    </w:p>
                    <w:p w14:paraId="0801D5F8" w14:textId="77777777" w:rsidR="00042DCC" w:rsidRPr="004743A4" w:rsidRDefault="00042DCC" w:rsidP="00E27B87">
                      <w:pPr>
                        <w:rPr>
                          <w:rFonts w:cstheme="minorHAnsi"/>
                          <w:szCs w:val="20"/>
                        </w:rPr>
                      </w:pPr>
                    </w:p>
                    <w:p w14:paraId="497A4E01" w14:textId="77777777" w:rsidR="00042DCC" w:rsidRPr="004743A4" w:rsidRDefault="00042DCC" w:rsidP="00E27B87">
                      <w:pPr>
                        <w:rPr>
                          <w:rFonts w:cstheme="minorHAnsi"/>
                          <w:szCs w:val="20"/>
                        </w:rPr>
                      </w:pPr>
                    </w:p>
                    <w:p w14:paraId="740F6992" w14:textId="77777777" w:rsidR="00042DCC" w:rsidRPr="004743A4" w:rsidRDefault="00042DCC" w:rsidP="00E27B87">
                      <w:pPr>
                        <w:rPr>
                          <w:rFonts w:cstheme="minorHAnsi"/>
                          <w:szCs w:val="20"/>
                        </w:rPr>
                      </w:pPr>
                    </w:p>
                    <w:p w14:paraId="0E51E919" w14:textId="77777777" w:rsidR="00042DCC" w:rsidRPr="004743A4" w:rsidRDefault="00042DCC" w:rsidP="00E27B87">
                      <w:pPr>
                        <w:rPr>
                          <w:rFonts w:cstheme="minorHAnsi"/>
                          <w:szCs w:val="20"/>
                        </w:rPr>
                      </w:pPr>
                    </w:p>
                    <w:p w14:paraId="77681CA6" w14:textId="77777777" w:rsidR="00042DCC" w:rsidRPr="004743A4" w:rsidRDefault="00042DCC" w:rsidP="00E27B87">
                      <w:pPr>
                        <w:rPr>
                          <w:rFonts w:cstheme="minorHAnsi"/>
                          <w:szCs w:val="20"/>
                        </w:rPr>
                      </w:pPr>
                    </w:p>
                    <w:p w14:paraId="702011D3" w14:textId="77777777" w:rsidR="00042DCC" w:rsidRPr="004743A4" w:rsidRDefault="00042DCC" w:rsidP="00E27B87">
                      <w:pPr>
                        <w:rPr>
                          <w:rFonts w:cstheme="minorHAnsi"/>
                          <w:szCs w:val="20"/>
                        </w:rPr>
                      </w:pPr>
                    </w:p>
                    <w:p w14:paraId="1958BFDE" w14:textId="77777777" w:rsidR="00042DCC" w:rsidRPr="004743A4" w:rsidRDefault="00042DCC" w:rsidP="00E27B87">
                      <w:pPr>
                        <w:rPr>
                          <w:rFonts w:cstheme="minorHAnsi"/>
                          <w:szCs w:val="20"/>
                        </w:rPr>
                      </w:pPr>
                    </w:p>
                    <w:p w14:paraId="7CC576FE" w14:textId="77777777" w:rsidR="00042DCC" w:rsidRDefault="00042DCC" w:rsidP="00E27B87"/>
                    <w:p w14:paraId="3E72FC30" w14:textId="77777777" w:rsidR="00042DCC" w:rsidRDefault="00042DCC" w:rsidP="00E27B87">
                      <w:pPr>
                        <w:jc w:val="right"/>
                      </w:pPr>
                    </w:p>
                  </w:txbxContent>
                </v:textbox>
                <w10:wrap anchorx="margin" anchory="page"/>
              </v:shape>
            </w:pict>
          </mc:Fallback>
        </mc:AlternateContent>
      </w:r>
    </w:p>
    <w:p w14:paraId="728F7AB7" w14:textId="77777777" w:rsidR="00F12DD7" w:rsidRDefault="00F12DD7" w:rsidP="005C1ACF">
      <w:pPr>
        <w:pStyle w:val="BodyText"/>
        <w:jc w:val="right"/>
      </w:pPr>
    </w:p>
    <w:p w14:paraId="2C53E544" w14:textId="77777777" w:rsidR="006F7C10" w:rsidRDefault="006F7C10" w:rsidP="006F7C10"/>
    <w:p w14:paraId="76FB011F" w14:textId="159FBE4A" w:rsidR="00A32AE6" w:rsidRDefault="00A32AE6" w:rsidP="005C1ACF">
      <w:pPr>
        <w:sectPr w:rsidR="00A32AE6" w:rsidSect="006A3105">
          <w:headerReference w:type="even" r:id="rId11"/>
          <w:headerReference w:type="default" r:id="rId12"/>
          <w:footerReference w:type="even" r:id="rId13"/>
          <w:footerReference w:type="default" r:id="rId14"/>
          <w:headerReference w:type="first" r:id="rId15"/>
          <w:footerReference w:type="first" r:id="rId16"/>
          <w:pgSz w:w="12240" w:h="15840" w:code="9"/>
          <w:pgMar w:top="1260" w:right="1440" w:bottom="851" w:left="1440" w:header="709" w:footer="284" w:gutter="0"/>
          <w:cols w:space="708"/>
          <w:docGrid w:linePitch="360"/>
        </w:sectPr>
      </w:pPr>
    </w:p>
    <w:p w14:paraId="1666E8EB" w14:textId="77777777" w:rsidR="003964F2" w:rsidRDefault="003964F2">
      <w:pPr>
        <w:pStyle w:val="TOCHeading"/>
        <w:rPr>
          <w:noProof/>
        </w:rPr>
      </w:pPr>
      <w:bookmarkStart w:id="4" w:name="Text_Contents"/>
      <w:bookmarkStart w:id="5" w:name="TOC"/>
      <w:r>
        <w:rPr>
          <w:noProof/>
        </w:rPr>
        <w:lastRenderedPageBreak/>
        <w:t>Table of Contents</w:t>
      </w:r>
      <w:bookmarkEnd w:id="4"/>
    </w:p>
    <w:p w14:paraId="7C790C37" w14:textId="712271EF" w:rsidR="00152060" w:rsidRDefault="003964F2">
      <w:pPr>
        <w:pStyle w:val="TOC1"/>
        <w:rPr>
          <w:rFonts w:asciiTheme="minorHAnsi" w:eastAsiaTheme="minorEastAsia" w:hAnsiTheme="minorHAnsi"/>
          <w:noProof/>
          <w:kern w:val="0"/>
          <w:sz w:val="22"/>
          <w:szCs w:val="22"/>
        </w:rPr>
      </w:pPr>
      <w:r>
        <w:rPr>
          <w:noProof/>
        </w:rPr>
        <w:fldChar w:fldCharType="begin"/>
      </w:r>
      <w:r>
        <w:rPr>
          <w:noProof/>
        </w:rPr>
        <w:instrText xml:space="preserve"> TOC \o "1-4" \z \u </w:instrText>
      </w:r>
      <w:r>
        <w:rPr>
          <w:noProof/>
        </w:rPr>
        <w:fldChar w:fldCharType="separate"/>
      </w:r>
      <w:r w:rsidR="00152060">
        <w:rPr>
          <w:noProof/>
        </w:rPr>
        <w:t>Executive Summary</w:t>
      </w:r>
      <w:r w:rsidR="00152060">
        <w:rPr>
          <w:noProof/>
          <w:webHidden/>
        </w:rPr>
        <w:tab/>
      </w:r>
      <w:r w:rsidR="00152060">
        <w:rPr>
          <w:noProof/>
          <w:webHidden/>
        </w:rPr>
        <w:fldChar w:fldCharType="begin"/>
      </w:r>
      <w:r w:rsidR="00152060">
        <w:rPr>
          <w:noProof/>
          <w:webHidden/>
        </w:rPr>
        <w:instrText xml:space="preserve"> PAGEREF _Toc126761407 \h </w:instrText>
      </w:r>
      <w:r w:rsidR="00152060">
        <w:rPr>
          <w:noProof/>
          <w:webHidden/>
        </w:rPr>
      </w:r>
      <w:r w:rsidR="00152060">
        <w:rPr>
          <w:noProof/>
          <w:webHidden/>
        </w:rPr>
        <w:fldChar w:fldCharType="separate"/>
      </w:r>
      <w:r w:rsidR="004E4D8C">
        <w:rPr>
          <w:noProof/>
          <w:webHidden/>
        </w:rPr>
        <w:t>3</w:t>
      </w:r>
      <w:r w:rsidR="00152060">
        <w:rPr>
          <w:noProof/>
          <w:webHidden/>
        </w:rPr>
        <w:fldChar w:fldCharType="end"/>
      </w:r>
    </w:p>
    <w:p w14:paraId="4AD6A559" w14:textId="48FA3EE0"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1.</w:t>
      </w:r>
      <w:r>
        <w:rPr>
          <w:rFonts w:asciiTheme="minorHAnsi" w:eastAsiaTheme="minorEastAsia" w:hAnsiTheme="minorHAnsi"/>
          <w:noProof/>
          <w:kern w:val="0"/>
          <w:sz w:val="22"/>
          <w:szCs w:val="22"/>
        </w:rPr>
        <w:tab/>
      </w:r>
      <w:r>
        <w:rPr>
          <w:noProof/>
        </w:rPr>
        <w:t>Introduction</w:t>
      </w:r>
      <w:r>
        <w:rPr>
          <w:noProof/>
          <w:webHidden/>
        </w:rPr>
        <w:tab/>
      </w:r>
      <w:r>
        <w:rPr>
          <w:noProof/>
          <w:webHidden/>
        </w:rPr>
        <w:fldChar w:fldCharType="begin"/>
      </w:r>
      <w:r>
        <w:rPr>
          <w:noProof/>
          <w:webHidden/>
        </w:rPr>
        <w:instrText xml:space="preserve"> PAGEREF _Toc126761408 \h </w:instrText>
      </w:r>
      <w:r>
        <w:rPr>
          <w:noProof/>
          <w:webHidden/>
        </w:rPr>
      </w:r>
      <w:r>
        <w:rPr>
          <w:noProof/>
          <w:webHidden/>
        </w:rPr>
        <w:fldChar w:fldCharType="separate"/>
      </w:r>
      <w:r w:rsidR="004E4D8C">
        <w:rPr>
          <w:noProof/>
          <w:webHidden/>
        </w:rPr>
        <w:t>6</w:t>
      </w:r>
      <w:r>
        <w:rPr>
          <w:noProof/>
          <w:webHidden/>
        </w:rPr>
        <w:fldChar w:fldCharType="end"/>
      </w:r>
    </w:p>
    <w:p w14:paraId="27921B7A" w14:textId="2F39A3F4"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2.</w:t>
      </w:r>
      <w:r>
        <w:rPr>
          <w:rFonts w:asciiTheme="minorHAnsi" w:eastAsiaTheme="minorEastAsia" w:hAnsiTheme="minorHAnsi"/>
          <w:noProof/>
          <w:kern w:val="0"/>
          <w:sz w:val="22"/>
          <w:szCs w:val="22"/>
        </w:rPr>
        <w:tab/>
      </w:r>
      <w:r>
        <w:rPr>
          <w:noProof/>
        </w:rPr>
        <w:t>Analysis Framework</w:t>
      </w:r>
      <w:r>
        <w:rPr>
          <w:noProof/>
          <w:webHidden/>
        </w:rPr>
        <w:tab/>
      </w:r>
      <w:r>
        <w:rPr>
          <w:noProof/>
          <w:webHidden/>
        </w:rPr>
        <w:fldChar w:fldCharType="begin"/>
      </w:r>
      <w:r>
        <w:rPr>
          <w:noProof/>
          <w:webHidden/>
        </w:rPr>
        <w:instrText xml:space="preserve"> PAGEREF _Toc126761409 \h </w:instrText>
      </w:r>
      <w:r>
        <w:rPr>
          <w:noProof/>
          <w:webHidden/>
        </w:rPr>
      </w:r>
      <w:r>
        <w:rPr>
          <w:noProof/>
          <w:webHidden/>
        </w:rPr>
        <w:fldChar w:fldCharType="separate"/>
      </w:r>
      <w:r w:rsidR="004E4D8C">
        <w:rPr>
          <w:noProof/>
          <w:webHidden/>
        </w:rPr>
        <w:t>7</w:t>
      </w:r>
      <w:r>
        <w:rPr>
          <w:noProof/>
          <w:webHidden/>
        </w:rPr>
        <w:fldChar w:fldCharType="end"/>
      </w:r>
    </w:p>
    <w:p w14:paraId="2B34F07D" w14:textId="0D5BC068"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3.</w:t>
      </w:r>
      <w:r>
        <w:rPr>
          <w:rFonts w:asciiTheme="minorHAnsi" w:eastAsiaTheme="minorEastAsia" w:hAnsiTheme="minorHAnsi"/>
          <w:noProof/>
          <w:kern w:val="0"/>
          <w:sz w:val="22"/>
          <w:szCs w:val="22"/>
        </w:rPr>
        <w:tab/>
      </w:r>
      <w:r>
        <w:rPr>
          <w:noProof/>
        </w:rPr>
        <w:t>Analysis Assumptions</w:t>
      </w:r>
      <w:r>
        <w:rPr>
          <w:noProof/>
          <w:webHidden/>
        </w:rPr>
        <w:tab/>
      </w:r>
      <w:r>
        <w:rPr>
          <w:noProof/>
          <w:webHidden/>
        </w:rPr>
        <w:fldChar w:fldCharType="begin"/>
      </w:r>
      <w:r>
        <w:rPr>
          <w:noProof/>
          <w:webHidden/>
        </w:rPr>
        <w:instrText xml:space="preserve"> PAGEREF _Toc126761410 \h </w:instrText>
      </w:r>
      <w:r>
        <w:rPr>
          <w:noProof/>
          <w:webHidden/>
        </w:rPr>
      </w:r>
      <w:r>
        <w:rPr>
          <w:noProof/>
          <w:webHidden/>
        </w:rPr>
        <w:fldChar w:fldCharType="separate"/>
      </w:r>
      <w:r w:rsidR="004E4D8C">
        <w:rPr>
          <w:noProof/>
          <w:webHidden/>
        </w:rPr>
        <w:t>7</w:t>
      </w:r>
      <w:r>
        <w:rPr>
          <w:noProof/>
          <w:webHidden/>
        </w:rPr>
        <w:fldChar w:fldCharType="end"/>
      </w:r>
    </w:p>
    <w:p w14:paraId="28FAA4BB" w14:textId="218F940E" w:rsidR="00152060" w:rsidRDefault="00152060">
      <w:pPr>
        <w:pStyle w:val="TOC1"/>
        <w:tabs>
          <w:tab w:val="left" w:pos="990"/>
        </w:tabs>
        <w:rPr>
          <w:rFonts w:asciiTheme="minorHAnsi" w:eastAsiaTheme="minorEastAsia" w:hAnsiTheme="minorHAnsi"/>
          <w:noProof/>
          <w:kern w:val="0"/>
          <w:sz w:val="22"/>
          <w:szCs w:val="22"/>
        </w:rPr>
      </w:pPr>
      <w:r w:rsidRPr="00546F98">
        <w:rPr>
          <w:rFonts w:eastAsiaTheme="minorEastAsia" w:cstheme="majorHAnsi"/>
          <w:noProof/>
        </w:rPr>
        <w:t>4.</w:t>
      </w:r>
      <w:r>
        <w:rPr>
          <w:rFonts w:asciiTheme="minorHAnsi" w:eastAsiaTheme="minorEastAsia" w:hAnsiTheme="minorHAnsi"/>
          <w:noProof/>
          <w:kern w:val="0"/>
          <w:sz w:val="22"/>
          <w:szCs w:val="22"/>
        </w:rPr>
        <w:tab/>
      </w:r>
      <w:r>
        <w:rPr>
          <w:noProof/>
        </w:rPr>
        <w:t>Benefit Analysis</w:t>
      </w:r>
      <w:r>
        <w:rPr>
          <w:noProof/>
          <w:webHidden/>
        </w:rPr>
        <w:tab/>
      </w:r>
      <w:r>
        <w:rPr>
          <w:noProof/>
          <w:webHidden/>
        </w:rPr>
        <w:fldChar w:fldCharType="begin"/>
      </w:r>
      <w:r>
        <w:rPr>
          <w:noProof/>
          <w:webHidden/>
        </w:rPr>
        <w:instrText xml:space="preserve"> PAGEREF _Toc126761411 \h </w:instrText>
      </w:r>
      <w:r>
        <w:rPr>
          <w:noProof/>
          <w:webHidden/>
        </w:rPr>
      </w:r>
      <w:r>
        <w:rPr>
          <w:noProof/>
          <w:webHidden/>
        </w:rPr>
        <w:fldChar w:fldCharType="separate"/>
      </w:r>
      <w:r w:rsidR="004E4D8C">
        <w:rPr>
          <w:noProof/>
          <w:webHidden/>
        </w:rPr>
        <w:t>10</w:t>
      </w:r>
      <w:r>
        <w:rPr>
          <w:noProof/>
          <w:webHidden/>
        </w:rPr>
        <w:fldChar w:fldCharType="end"/>
      </w:r>
    </w:p>
    <w:p w14:paraId="328E720D" w14:textId="07AF8CD7" w:rsidR="00152060" w:rsidRDefault="00152060">
      <w:pPr>
        <w:pStyle w:val="TOC2"/>
        <w:rPr>
          <w:rFonts w:eastAsiaTheme="minorEastAsia"/>
          <w:iCs w:val="0"/>
          <w:kern w:val="0"/>
          <w:sz w:val="22"/>
          <w:szCs w:val="22"/>
        </w:rPr>
      </w:pPr>
      <w:r>
        <w:t>Safety</w:t>
      </w:r>
      <w:r w:rsidR="001E4876">
        <w:t xml:space="preserve"> Benefits</w:t>
      </w:r>
      <w:r>
        <w:rPr>
          <w:webHidden/>
        </w:rPr>
        <w:tab/>
      </w:r>
      <w:r>
        <w:rPr>
          <w:webHidden/>
        </w:rPr>
        <w:fldChar w:fldCharType="begin"/>
      </w:r>
      <w:r>
        <w:rPr>
          <w:webHidden/>
        </w:rPr>
        <w:instrText xml:space="preserve"> PAGEREF _Toc126761412 \h </w:instrText>
      </w:r>
      <w:r>
        <w:rPr>
          <w:webHidden/>
        </w:rPr>
      </w:r>
      <w:r>
        <w:rPr>
          <w:webHidden/>
        </w:rPr>
        <w:fldChar w:fldCharType="separate"/>
      </w:r>
      <w:r w:rsidR="004E4D8C">
        <w:rPr>
          <w:webHidden/>
        </w:rPr>
        <w:t>10</w:t>
      </w:r>
      <w:r>
        <w:rPr>
          <w:webHidden/>
        </w:rPr>
        <w:fldChar w:fldCharType="end"/>
      </w:r>
    </w:p>
    <w:p w14:paraId="1DBA2794" w14:textId="4F895356" w:rsidR="00152060" w:rsidRDefault="00152060">
      <w:pPr>
        <w:pStyle w:val="TOC3"/>
        <w:rPr>
          <w:rFonts w:eastAsiaTheme="minorEastAsia"/>
          <w:i w:val="0"/>
          <w:iCs w:val="0"/>
          <w:kern w:val="0"/>
          <w:sz w:val="22"/>
          <w:szCs w:val="22"/>
        </w:rPr>
      </w:pPr>
      <w:r w:rsidRPr="00546F98">
        <w:t>Roadway Safety and Modernization</w:t>
      </w:r>
      <w:r>
        <w:rPr>
          <w:webHidden/>
        </w:rPr>
        <w:tab/>
      </w:r>
      <w:r>
        <w:rPr>
          <w:webHidden/>
        </w:rPr>
        <w:fldChar w:fldCharType="begin"/>
      </w:r>
      <w:r>
        <w:rPr>
          <w:webHidden/>
        </w:rPr>
        <w:instrText xml:space="preserve"> PAGEREF _Toc126761413 \h </w:instrText>
      </w:r>
      <w:r>
        <w:rPr>
          <w:webHidden/>
        </w:rPr>
      </w:r>
      <w:r>
        <w:rPr>
          <w:webHidden/>
        </w:rPr>
        <w:fldChar w:fldCharType="separate"/>
      </w:r>
      <w:r w:rsidR="004E4D8C">
        <w:rPr>
          <w:webHidden/>
        </w:rPr>
        <w:t>10</w:t>
      </w:r>
      <w:r>
        <w:rPr>
          <w:webHidden/>
        </w:rPr>
        <w:fldChar w:fldCharType="end"/>
      </w:r>
    </w:p>
    <w:p w14:paraId="098D1DDA" w14:textId="05B0C0E7" w:rsidR="00152060" w:rsidRDefault="00152060">
      <w:pPr>
        <w:pStyle w:val="TOC3"/>
        <w:rPr>
          <w:rFonts w:eastAsiaTheme="minorEastAsia"/>
          <w:i w:val="0"/>
          <w:iCs w:val="0"/>
          <w:kern w:val="0"/>
          <w:sz w:val="22"/>
          <w:szCs w:val="22"/>
        </w:rPr>
      </w:pPr>
      <w:r w:rsidRPr="00546F98">
        <w:t>Emergency Services</w:t>
      </w:r>
      <w:r>
        <w:rPr>
          <w:webHidden/>
        </w:rPr>
        <w:tab/>
      </w:r>
      <w:r>
        <w:rPr>
          <w:webHidden/>
        </w:rPr>
        <w:fldChar w:fldCharType="begin"/>
      </w:r>
      <w:r>
        <w:rPr>
          <w:webHidden/>
        </w:rPr>
        <w:instrText xml:space="preserve"> PAGEREF _Toc126761414 \h </w:instrText>
      </w:r>
      <w:r>
        <w:rPr>
          <w:webHidden/>
        </w:rPr>
      </w:r>
      <w:r>
        <w:rPr>
          <w:webHidden/>
        </w:rPr>
        <w:fldChar w:fldCharType="separate"/>
      </w:r>
      <w:r w:rsidR="004E4D8C">
        <w:rPr>
          <w:webHidden/>
        </w:rPr>
        <w:t>10</w:t>
      </w:r>
      <w:r>
        <w:rPr>
          <w:webHidden/>
        </w:rPr>
        <w:fldChar w:fldCharType="end"/>
      </w:r>
    </w:p>
    <w:p w14:paraId="05BEF9CF" w14:textId="366EC626" w:rsidR="00152060" w:rsidRDefault="00152060">
      <w:pPr>
        <w:pStyle w:val="TOC3"/>
        <w:rPr>
          <w:rFonts w:eastAsiaTheme="minorEastAsia"/>
          <w:i w:val="0"/>
          <w:iCs w:val="0"/>
          <w:kern w:val="0"/>
          <w:sz w:val="22"/>
          <w:szCs w:val="22"/>
        </w:rPr>
      </w:pPr>
      <w:r w:rsidRPr="00546F98">
        <w:t>Wildlife Safety</w:t>
      </w:r>
      <w:r>
        <w:rPr>
          <w:webHidden/>
        </w:rPr>
        <w:tab/>
      </w:r>
      <w:r>
        <w:rPr>
          <w:webHidden/>
        </w:rPr>
        <w:fldChar w:fldCharType="begin"/>
      </w:r>
      <w:r>
        <w:rPr>
          <w:webHidden/>
        </w:rPr>
        <w:instrText xml:space="preserve"> PAGEREF _Toc126761415 \h </w:instrText>
      </w:r>
      <w:r>
        <w:rPr>
          <w:webHidden/>
        </w:rPr>
      </w:r>
      <w:r>
        <w:rPr>
          <w:webHidden/>
        </w:rPr>
        <w:fldChar w:fldCharType="separate"/>
      </w:r>
      <w:r w:rsidR="004E4D8C">
        <w:rPr>
          <w:webHidden/>
        </w:rPr>
        <w:t>11</w:t>
      </w:r>
      <w:r>
        <w:rPr>
          <w:webHidden/>
        </w:rPr>
        <w:fldChar w:fldCharType="end"/>
      </w:r>
    </w:p>
    <w:p w14:paraId="0A8223DD" w14:textId="3F177895" w:rsidR="00152060" w:rsidRDefault="00E4358C">
      <w:pPr>
        <w:pStyle w:val="TOC2"/>
        <w:rPr>
          <w:rFonts w:eastAsiaTheme="minorEastAsia"/>
          <w:iCs w:val="0"/>
          <w:kern w:val="0"/>
          <w:sz w:val="22"/>
          <w:szCs w:val="22"/>
        </w:rPr>
      </w:pPr>
      <w:r>
        <w:t>Climate Change, Resiliency, and the Environment</w:t>
      </w:r>
      <w:r w:rsidR="00152060">
        <w:rPr>
          <w:webHidden/>
        </w:rPr>
        <w:tab/>
      </w:r>
      <w:r w:rsidR="00152060">
        <w:rPr>
          <w:webHidden/>
        </w:rPr>
        <w:fldChar w:fldCharType="begin"/>
      </w:r>
      <w:r w:rsidR="00152060">
        <w:rPr>
          <w:webHidden/>
        </w:rPr>
        <w:instrText xml:space="preserve"> PAGEREF _Toc126761416 \h </w:instrText>
      </w:r>
      <w:r w:rsidR="00152060">
        <w:rPr>
          <w:webHidden/>
        </w:rPr>
      </w:r>
      <w:r w:rsidR="00152060">
        <w:rPr>
          <w:webHidden/>
        </w:rPr>
        <w:fldChar w:fldCharType="separate"/>
      </w:r>
      <w:r w:rsidR="004E4D8C">
        <w:rPr>
          <w:webHidden/>
        </w:rPr>
        <w:t>12</w:t>
      </w:r>
      <w:r w:rsidR="00152060">
        <w:rPr>
          <w:webHidden/>
        </w:rPr>
        <w:fldChar w:fldCharType="end"/>
      </w:r>
    </w:p>
    <w:p w14:paraId="3DA68876" w14:textId="3311901F" w:rsidR="00152060" w:rsidRDefault="00152060">
      <w:pPr>
        <w:pStyle w:val="TOC3"/>
        <w:rPr>
          <w:rFonts w:eastAsiaTheme="minorEastAsia"/>
          <w:i w:val="0"/>
          <w:iCs w:val="0"/>
          <w:kern w:val="0"/>
          <w:sz w:val="22"/>
          <w:szCs w:val="22"/>
        </w:rPr>
      </w:pPr>
      <w:r w:rsidRPr="00546F98">
        <w:t>Emissions Savings from Travel Time due to Improved Mobility</w:t>
      </w:r>
      <w:r>
        <w:rPr>
          <w:webHidden/>
        </w:rPr>
        <w:tab/>
      </w:r>
      <w:r>
        <w:rPr>
          <w:webHidden/>
        </w:rPr>
        <w:fldChar w:fldCharType="begin"/>
      </w:r>
      <w:r>
        <w:rPr>
          <w:webHidden/>
        </w:rPr>
        <w:instrText xml:space="preserve"> PAGEREF _Toc126761417 \h </w:instrText>
      </w:r>
      <w:r>
        <w:rPr>
          <w:webHidden/>
        </w:rPr>
      </w:r>
      <w:r>
        <w:rPr>
          <w:webHidden/>
        </w:rPr>
        <w:fldChar w:fldCharType="separate"/>
      </w:r>
      <w:r w:rsidR="004E4D8C">
        <w:rPr>
          <w:webHidden/>
        </w:rPr>
        <w:t>12</w:t>
      </w:r>
      <w:r>
        <w:rPr>
          <w:webHidden/>
        </w:rPr>
        <w:fldChar w:fldCharType="end"/>
      </w:r>
    </w:p>
    <w:p w14:paraId="38CDF308" w14:textId="07E19B52" w:rsidR="00152060" w:rsidRDefault="00152060">
      <w:pPr>
        <w:pStyle w:val="TOC3"/>
        <w:rPr>
          <w:rFonts w:eastAsiaTheme="minorEastAsia"/>
          <w:i w:val="0"/>
          <w:iCs w:val="0"/>
          <w:kern w:val="0"/>
          <w:sz w:val="22"/>
          <w:szCs w:val="22"/>
        </w:rPr>
      </w:pPr>
      <w:r w:rsidRPr="00546F98">
        <w:t>Emissions Savings from Detour Avoidance</w:t>
      </w:r>
      <w:r>
        <w:rPr>
          <w:webHidden/>
        </w:rPr>
        <w:tab/>
      </w:r>
      <w:r>
        <w:rPr>
          <w:webHidden/>
        </w:rPr>
        <w:fldChar w:fldCharType="begin"/>
      </w:r>
      <w:r>
        <w:rPr>
          <w:webHidden/>
        </w:rPr>
        <w:instrText xml:space="preserve"> PAGEREF _Toc126761418 \h </w:instrText>
      </w:r>
      <w:r>
        <w:rPr>
          <w:webHidden/>
        </w:rPr>
      </w:r>
      <w:r>
        <w:rPr>
          <w:webHidden/>
        </w:rPr>
        <w:fldChar w:fldCharType="separate"/>
      </w:r>
      <w:r w:rsidR="004E4D8C">
        <w:rPr>
          <w:webHidden/>
        </w:rPr>
        <w:t>12</w:t>
      </w:r>
      <w:r>
        <w:rPr>
          <w:webHidden/>
        </w:rPr>
        <w:fldChar w:fldCharType="end"/>
      </w:r>
    </w:p>
    <w:p w14:paraId="4FF13D6A" w14:textId="48C3449E" w:rsidR="00152060" w:rsidRDefault="00946C90">
      <w:pPr>
        <w:pStyle w:val="TOC2"/>
        <w:rPr>
          <w:rFonts w:eastAsiaTheme="minorEastAsia"/>
          <w:iCs w:val="0"/>
          <w:kern w:val="0"/>
          <w:sz w:val="22"/>
          <w:szCs w:val="22"/>
        </w:rPr>
      </w:pPr>
      <w:r>
        <w:t>Equity, Multimodal Options, and Quality of Life</w:t>
      </w:r>
      <w:r w:rsidR="00152060">
        <w:rPr>
          <w:webHidden/>
        </w:rPr>
        <w:tab/>
      </w:r>
      <w:r w:rsidR="00152060">
        <w:rPr>
          <w:webHidden/>
        </w:rPr>
        <w:fldChar w:fldCharType="begin"/>
      </w:r>
      <w:r w:rsidR="00152060">
        <w:rPr>
          <w:webHidden/>
        </w:rPr>
        <w:instrText xml:space="preserve"> PAGEREF _Toc126761419 \h </w:instrText>
      </w:r>
      <w:r w:rsidR="00152060">
        <w:rPr>
          <w:webHidden/>
        </w:rPr>
      </w:r>
      <w:r w:rsidR="00152060">
        <w:rPr>
          <w:webHidden/>
        </w:rPr>
        <w:fldChar w:fldCharType="separate"/>
      </w:r>
      <w:r w:rsidR="004E4D8C">
        <w:rPr>
          <w:webHidden/>
        </w:rPr>
        <w:t>13</w:t>
      </w:r>
      <w:r w:rsidR="00152060">
        <w:rPr>
          <w:webHidden/>
        </w:rPr>
        <w:fldChar w:fldCharType="end"/>
      </w:r>
    </w:p>
    <w:p w14:paraId="74CDFE98" w14:textId="382AE564" w:rsidR="00152060" w:rsidRDefault="00152060">
      <w:pPr>
        <w:pStyle w:val="TOC3"/>
        <w:rPr>
          <w:rFonts w:eastAsiaTheme="minorEastAsia"/>
          <w:i w:val="0"/>
          <w:iCs w:val="0"/>
          <w:kern w:val="0"/>
          <w:sz w:val="22"/>
          <w:szCs w:val="22"/>
        </w:rPr>
      </w:pPr>
      <w:r w:rsidRPr="00546F98">
        <w:t>Travel Time Savings for Paratransit Users</w:t>
      </w:r>
      <w:r>
        <w:rPr>
          <w:webHidden/>
        </w:rPr>
        <w:tab/>
      </w:r>
      <w:r>
        <w:rPr>
          <w:webHidden/>
        </w:rPr>
        <w:fldChar w:fldCharType="begin"/>
      </w:r>
      <w:r>
        <w:rPr>
          <w:webHidden/>
        </w:rPr>
        <w:instrText xml:space="preserve"> PAGEREF _Toc126761420 \h </w:instrText>
      </w:r>
      <w:r>
        <w:rPr>
          <w:webHidden/>
        </w:rPr>
      </w:r>
      <w:r>
        <w:rPr>
          <w:webHidden/>
        </w:rPr>
        <w:fldChar w:fldCharType="separate"/>
      </w:r>
      <w:r w:rsidR="004E4D8C">
        <w:rPr>
          <w:webHidden/>
        </w:rPr>
        <w:t>13</w:t>
      </w:r>
      <w:r>
        <w:rPr>
          <w:webHidden/>
        </w:rPr>
        <w:fldChar w:fldCharType="end"/>
      </w:r>
    </w:p>
    <w:p w14:paraId="1DAD0D6C" w14:textId="287F8F30" w:rsidR="00152060" w:rsidRDefault="00946C90">
      <w:pPr>
        <w:pStyle w:val="TOC2"/>
        <w:rPr>
          <w:rFonts w:eastAsiaTheme="minorEastAsia"/>
          <w:iCs w:val="0"/>
          <w:kern w:val="0"/>
          <w:sz w:val="22"/>
          <w:szCs w:val="22"/>
        </w:rPr>
      </w:pPr>
      <w:r>
        <w:t xml:space="preserve">Innovation </w:t>
      </w:r>
      <w:r w:rsidR="007A0D66">
        <w:t>Areas: Technology, Project Delivery, and Financing</w:t>
      </w:r>
      <w:r w:rsidR="00152060">
        <w:rPr>
          <w:webHidden/>
        </w:rPr>
        <w:tab/>
      </w:r>
      <w:r w:rsidR="00152060">
        <w:rPr>
          <w:webHidden/>
        </w:rPr>
        <w:fldChar w:fldCharType="begin"/>
      </w:r>
      <w:r w:rsidR="00152060">
        <w:rPr>
          <w:webHidden/>
        </w:rPr>
        <w:instrText xml:space="preserve"> PAGEREF _Toc126761421 \h </w:instrText>
      </w:r>
      <w:r w:rsidR="00152060">
        <w:rPr>
          <w:webHidden/>
        </w:rPr>
      </w:r>
      <w:r w:rsidR="00152060">
        <w:rPr>
          <w:webHidden/>
        </w:rPr>
        <w:fldChar w:fldCharType="separate"/>
      </w:r>
      <w:r w:rsidR="004E4D8C">
        <w:rPr>
          <w:webHidden/>
        </w:rPr>
        <w:t>13</w:t>
      </w:r>
      <w:r w:rsidR="00152060">
        <w:rPr>
          <w:webHidden/>
        </w:rPr>
        <w:fldChar w:fldCharType="end"/>
      </w:r>
    </w:p>
    <w:p w14:paraId="12E8B9FC" w14:textId="21D7EC0D" w:rsidR="00152060" w:rsidRDefault="00152060">
      <w:pPr>
        <w:pStyle w:val="TOC3"/>
        <w:rPr>
          <w:rFonts w:eastAsiaTheme="minorEastAsia"/>
          <w:i w:val="0"/>
          <w:iCs w:val="0"/>
          <w:kern w:val="0"/>
          <w:sz w:val="22"/>
          <w:szCs w:val="22"/>
        </w:rPr>
      </w:pPr>
      <w:r w:rsidRPr="00546F98">
        <w:t>Pedestrian Facility Improvements</w:t>
      </w:r>
      <w:r>
        <w:rPr>
          <w:webHidden/>
        </w:rPr>
        <w:tab/>
      </w:r>
      <w:r>
        <w:rPr>
          <w:webHidden/>
        </w:rPr>
        <w:fldChar w:fldCharType="begin"/>
      </w:r>
      <w:r>
        <w:rPr>
          <w:webHidden/>
        </w:rPr>
        <w:instrText xml:space="preserve"> PAGEREF _Toc126761422 \h </w:instrText>
      </w:r>
      <w:r>
        <w:rPr>
          <w:webHidden/>
        </w:rPr>
      </w:r>
      <w:r>
        <w:rPr>
          <w:webHidden/>
        </w:rPr>
        <w:fldChar w:fldCharType="separate"/>
      </w:r>
      <w:r w:rsidR="004E4D8C">
        <w:rPr>
          <w:webHidden/>
        </w:rPr>
        <w:t>13</w:t>
      </w:r>
      <w:r>
        <w:rPr>
          <w:webHidden/>
        </w:rPr>
        <w:fldChar w:fldCharType="end"/>
      </w:r>
    </w:p>
    <w:p w14:paraId="0533B28C" w14:textId="2D6CFD94" w:rsidR="00152060" w:rsidRDefault="00152060">
      <w:pPr>
        <w:pStyle w:val="TOC3"/>
        <w:rPr>
          <w:rFonts w:eastAsiaTheme="minorEastAsia"/>
          <w:i w:val="0"/>
          <w:iCs w:val="0"/>
          <w:kern w:val="0"/>
          <w:sz w:val="22"/>
          <w:szCs w:val="22"/>
        </w:rPr>
      </w:pPr>
      <w:r w:rsidRPr="00546F98">
        <w:t>Pedestrian Health and Recreation</w:t>
      </w:r>
      <w:r>
        <w:rPr>
          <w:webHidden/>
        </w:rPr>
        <w:tab/>
      </w:r>
      <w:r>
        <w:rPr>
          <w:webHidden/>
        </w:rPr>
        <w:fldChar w:fldCharType="begin"/>
      </w:r>
      <w:r>
        <w:rPr>
          <w:webHidden/>
        </w:rPr>
        <w:instrText xml:space="preserve"> PAGEREF _Toc126761423 \h </w:instrText>
      </w:r>
      <w:r>
        <w:rPr>
          <w:webHidden/>
        </w:rPr>
      </w:r>
      <w:r>
        <w:rPr>
          <w:webHidden/>
        </w:rPr>
        <w:fldChar w:fldCharType="separate"/>
      </w:r>
      <w:r w:rsidR="004E4D8C">
        <w:rPr>
          <w:webHidden/>
        </w:rPr>
        <w:t>13</w:t>
      </w:r>
      <w:r>
        <w:rPr>
          <w:webHidden/>
        </w:rPr>
        <w:fldChar w:fldCharType="end"/>
      </w:r>
    </w:p>
    <w:p w14:paraId="2B55489A" w14:textId="3C46596D" w:rsidR="00152060" w:rsidRDefault="00152060">
      <w:pPr>
        <w:pStyle w:val="TOC2"/>
        <w:rPr>
          <w:rFonts w:eastAsiaTheme="minorEastAsia"/>
          <w:iCs w:val="0"/>
          <w:kern w:val="0"/>
          <w:sz w:val="22"/>
          <w:szCs w:val="22"/>
        </w:rPr>
      </w:pPr>
      <w:r w:rsidRPr="00546F98">
        <w:rPr>
          <w:color w:val="000000" w:themeColor="text1"/>
        </w:rPr>
        <w:t xml:space="preserve">Economic </w:t>
      </w:r>
      <w:r w:rsidR="007A0D66">
        <w:rPr>
          <w:color w:val="000000" w:themeColor="text1"/>
        </w:rPr>
        <w:t>Impacts, Freight Movement, and Job Creation</w:t>
      </w:r>
      <w:r>
        <w:rPr>
          <w:webHidden/>
        </w:rPr>
        <w:tab/>
      </w:r>
      <w:r>
        <w:rPr>
          <w:webHidden/>
        </w:rPr>
        <w:fldChar w:fldCharType="begin"/>
      </w:r>
      <w:r>
        <w:rPr>
          <w:webHidden/>
        </w:rPr>
        <w:instrText xml:space="preserve"> PAGEREF _Toc126761424 \h </w:instrText>
      </w:r>
      <w:r>
        <w:rPr>
          <w:webHidden/>
        </w:rPr>
      </w:r>
      <w:r>
        <w:rPr>
          <w:webHidden/>
        </w:rPr>
        <w:fldChar w:fldCharType="separate"/>
      </w:r>
      <w:r w:rsidR="004E4D8C">
        <w:rPr>
          <w:webHidden/>
        </w:rPr>
        <w:t>11</w:t>
      </w:r>
      <w:r>
        <w:rPr>
          <w:webHidden/>
        </w:rPr>
        <w:fldChar w:fldCharType="end"/>
      </w:r>
    </w:p>
    <w:p w14:paraId="01CF0814" w14:textId="2F979527" w:rsidR="00152060" w:rsidRDefault="00152060">
      <w:pPr>
        <w:pStyle w:val="TOC3"/>
        <w:rPr>
          <w:rFonts w:eastAsiaTheme="minorEastAsia"/>
          <w:i w:val="0"/>
          <w:iCs w:val="0"/>
          <w:kern w:val="0"/>
          <w:sz w:val="22"/>
          <w:szCs w:val="22"/>
        </w:rPr>
      </w:pPr>
      <w:r w:rsidRPr="00546F98">
        <w:rPr>
          <w:color w:val="000000" w:themeColor="text1"/>
        </w:rPr>
        <w:t>Travel Time Savings</w:t>
      </w:r>
      <w:r>
        <w:rPr>
          <w:webHidden/>
        </w:rPr>
        <w:tab/>
      </w:r>
      <w:r>
        <w:rPr>
          <w:webHidden/>
        </w:rPr>
        <w:fldChar w:fldCharType="begin"/>
      </w:r>
      <w:r>
        <w:rPr>
          <w:webHidden/>
        </w:rPr>
        <w:instrText xml:space="preserve"> PAGEREF _Toc126761425 \h </w:instrText>
      </w:r>
      <w:r>
        <w:rPr>
          <w:webHidden/>
        </w:rPr>
      </w:r>
      <w:r>
        <w:rPr>
          <w:webHidden/>
        </w:rPr>
        <w:fldChar w:fldCharType="separate"/>
      </w:r>
      <w:r w:rsidR="004E4D8C">
        <w:rPr>
          <w:webHidden/>
        </w:rPr>
        <w:t>11</w:t>
      </w:r>
      <w:r>
        <w:rPr>
          <w:webHidden/>
        </w:rPr>
        <w:fldChar w:fldCharType="end"/>
      </w:r>
    </w:p>
    <w:p w14:paraId="7E75895B" w14:textId="2976C355" w:rsidR="00152060" w:rsidRDefault="00152060">
      <w:pPr>
        <w:pStyle w:val="TOC3"/>
        <w:rPr>
          <w:rFonts w:eastAsiaTheme="minorEastAsia"/>
          <w:i w:val="0"/>
          <w:iCs w:val="0"/>
          <w:kern w:val="0"/>
          <w:sz w:val="22"/>
          <w:szCs w:val="22"/>
        </w:rPr>
      </w:pPr>
      <w:r w:rsidRPr="00546F98">
        <w:rPr>
          <w:color w:val="000000" w:themeColor="text1"/>
        </w:rPr>
        <w:t>Detour Delays Avoided</w:t>
      </w:r>
      <w:r>
        <w:rPr>
          <w:webHidden/>
        </w:rPr>
        <w:tab/>
      </w:r>
      <w:r>
        <w:rPr>
          <w:webHidden/>
        </w:rPr>
        <w:fldChar w:fldCharType="begin"/>
      </w:r>
      <w:r>
        <w:rPr>
          <w:webHidden/>
        </w:rPr>
        <w:instrText xml:space="preserve"> PAGEREF _Toc126761426 \h </w:instrText>
      </w:r>
      <w:r>
        <w:rPr>
          <w:webHidden/>
        </w:rPr>
      </w:r>
      <w:r>
        <w:rPr>
          <w:webHidden/>
        </w:rPr>
        <w:fldChar w:fldCharType="separate"/>
      </w:r>
      <w:r w:rsidR="004E4D8C">
        <w:rPr>
          <w:webHidden/>
        </w:rPr>
        <w:t>11</w:t>
      </w:r>
      <w:r>
        <w:rPr>
          <w:webHidden/>
        </w:rPr>
        <w:fldChar w:fldCharType="end"/>
      </w:r>
    </w:p>
    <w:p w14:paraId="7E235AB3" w14:textId="74BAEDE1" w:rsidR="00152060" w:rsidRDefault="00152060">
      <w:pPr>
        <w:pStyle w:val="TOC3"/>
        <w:rPr>
          <w:rFonts w:eastAsiaTheme="minorEastAsia"/>
          <w:i w:val="0"/>
          <w:iCs w:val="0"/>
          <w:kern w:val="0"/>
          <w:sz w:val="22"/>
          <w:szCs w:val="22"/>
        </w:rPr>
      </w:pPr>
      <w:r w:rsidRPr="00546F98">
        <w:rPr>
          <w:color w:val="000000" w:themeColor="text1"/>
        </w:rPr>
        <w:t>Truck Operating Cost Savings</w:t>
      </w:r>
      <w:r>
        <w:rPr>
          <w:webHidden/>
        </w:rPr>
        <w:tab/>
      </w:r>
      <w:r>
        <w:rPr>
          <w:webHidden/>
        </w:rPr>
        <w:fldChar w:fldCharType="begin"/>
      </w:r>
      <w:r>
        <w:rPr>
          <w:webHidden/>
        </w:rPr>
        <w:instrText xml:space="preserve"> PAGEREF _Toc126761427 \h </w:instrText>
      </w:r>
      <w:r>
        <w:rPr>
          <w:webHidden/>
        </w:rPr>
      </w:r>
      <w:r>
        <w:rPr>
          <w:webHidden/>
        </w:rPr>
        <w:fldChar w:fldCharType="separate"/>
      </w:r>
      <w:r w:rsidR="004E4D8C">
        <w:rPr>
          <w:webHidden/>
        </w:rPr>
        <w:t>11</w:t>
      </w:r>
      <w:r>
        <w:rPr>
          <w:webHidden/>
        </w:rPr>
        <w:fldChar w:fldCharType="end"/>
      </w:r>
    </w:p>
    <w:p w14:paraId="2D5B7280" w14:textId="6601F46F" w:rsidR="00152060" w:rsidRDefault="00152060">
      <w:pPr>
        <w:pStyle w:val="TOC2"/>
        <w:rPr>
          <w:rFonts w:eastAsiaTheme="minorEastAsia"/>
          <w:iCs w:val="0"/>
          <w:kern w:val="0"/>
          <w:sz w:val="22"/>
          <w:szCs w:val="22"/>
        </w:rPr>
      </w:pPr>
      <w:r w:rsidRPr="00546F98">
        <w:rPr>
          <w:color w:val="000000" w:themeColor="text1"/>
        </w:rPr>
        <w:t>State of Good Repair</w:t>
      </w:r>
      <w:r>
        <w:rPr>
          <w:webHidden/>
        </w:rPr>
        <w:tab/>
      </w:r>
      <w:r>
        <w:rPr>
          <w:webHidden/>
        </w:rPr>
        <w:fldChar w:fldCharType="begin"/>
      </w:r>
      <w:r>
        <w:rPr>
          <w:webHidden/>
        </w:rPr>
        <w:instrText xml:space="preserve"> PAGEREF _Toc126761428 \h </w:instrText>
      </w:r>
      <w:r>
        <w:rPr>
          <w:webHidden/>
        </w:rPr>
      </w:r>
      <w:r>
        <w:rPr>
          <w:webHidden/>
        </w:rPr>
        <w:fldChar w:fldCharType="separate"/>
      </w:r>
      <w:r w:rsidR="004E4D8C">
        <w:rPr>
          <w:webHidden/>
        </w:rPr>
        <w:t>13</w:t>
      </w:r>
      <w:r>
        <w:rPr>
          <w:webHidden/>
        </w:rPr>
        <w:fldChar w:fldCharType="end"/>
      </w:r>
    </w:p>
    <w:p w14:paraId="28445A83" w14:textId="6AB5533A" w:rsidR="00152060" w:rsidRDefault="00152060">
      <w:pPr>
        <w:pStyle w:val="TOC3"/>
        <w:rPr>
          <w:rFonts w:eastAsiaTheme="minorEastAsia"/>
          <w:i w:val="0"/>
          <w:iCs w:val="0"/>
          <w:kern w:val="0"/>
          <w:sz w:val="22"/>
          <w:szCs w:val="22"/>
        </w:rPr>
      </w:pPr>
      <w:r w:rsidRPr="00546F98">
        <w:rPr>
          <w:color w:val="000000" w:themeColor="text1"/>
        </w:rPr>
        <w:t>Residual Value</w:t>
      </w:r>
      <w:r>
        <w:rPr>
          <w:webHidden/>
        </w:rPr>
        <w:tab/>
      </w:r>
      <w:r>
        <w:rPr>
          <w:webHidden/>
        </w:rPr>
        <w:fldChar w:fldCharType="begin"/>
      </w:r>
      <w:r>
        <w:rPr>
          <w:webHidden/>
        </w:rPr>
        <w:instrText xml:space="preserve"> PAGEREF _Toc126761429 \h </w:instrText>
      </w:r>
      <w:r>
        <w:rPr>
          <w:webHidden/>
        </w:rPr>
      </w:r>
      <w:r>
        <w:rPr>
          <w:webHidden/>
        </w:rPr>
        <w:fldChar w:fldCharType="separate"/>
      </w:r>
      <w:r w:rsidR="004E4D8C">
        <w:rPr>
          <w:webHidden/>
        </w:rPr>
        <w:t>13</w:t>
      </w:r>
      <w:r>
        <w:rPr>
          <w:webHidden/>
        </w:rPr>
        <w:fldChar w:fldCharType="end"/>
      </w:r>
    </w:p>
    <w:p w14:paraId="61512E67" w14:textId="3D820B80" w:rsidR="00152060" w:rsidRDefault="00152060">
      <w:pPr>
        <w:pStyle w:val="TOC3"/>
        <w:rPr>
          <w:rFonts w:eastAsiaTheme="minorEastAsia"/>
          <w:i w:val="0"/>
          <w:iCs w:val="0"/>
          <w:kern w:val="0"/>
          <w:sz w:val="22"/>
          <w:szCs w:val="22"/>
        </w:rPr>
      </w:pPr>
      <w:r w:rsidRPr="00546F98">
        <w:rPr>
          <w:color w:val="000000" w:themeColor="text1"/>
        </w:rPr>
        <w:t>Roadway Operating and Maintenance Costs Avoided</w:t>
      </w:r>
      <w:r>
        <w:rPr>
          <w:webHidden/>
        </w:rPr>
        <w:tab/>
      </w:r>
      <w:r>
        <w:rPr>
          <w:webHidden/>
        </w:rPr>
        <w:fldChar w:fldCharType="begin"/>
      </w:r>
      <w:r>
        <w:rPr>
          <w:webHidden/>
        </w:rPr>
        <w:instrText xml:space="preserve"> PAGEREF _Toc126761430 \h </w:instrText>
      </w:r>
      <w:r>
        <w:rPr>
          <w:webHidden/>
        </w:rPr>
      </w:r>
      <w:r>
        <w:rPr>
          <w:webHidden/>
        </w:rPr>
        <w:fldChar w:fldCharType="separate"/>
      </w:r>
      <w:r w:rsidR="004E4D8C">
        <w:rPr>
          <w:webHidden/>
        </w:rPr>
        <w:t>13</w:t>
      </w:r>
      <w:r>
        <w:rPr>
          <w:webHidden/>
        </w:rPr>
        <w:fldChar w:fldCharType="end"/>
      </w:r>
    </w:p>
    <w:p w14:paraId="026E04F5" w14:textId="37157E13"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5.</w:t>
      </w:r>
      <w:r>
        <w:rPr>
          <w:rFonts w:asciiTheme="minorHAnsi" w:eastAsiaTheme="minorEastAsia" w:hAnsiTheme="minorHAnsi"/>
          <w:noProof/>
          <w:kern w:val="0"/>
          <w:sz w:val="22"/>
          <w:szCs w:val="22"/>
        </w:rPr>
        <w:tab/>
      </w:r>
      <w:r>
        <w:rPr>
          <w:noProof/>
        </w:rPr>
        <w:t>Cost Analysis</w:t>
      </w:r>
      <w:r>
        <w:rPr>
          <w:noProof/>
          <w:webHidden/>
        </w:rPr>
        <w:tab/>
      </w:r>
      <w:r>
        <w:rPr>
          <w:noProof/>
          <w:webHidden/>
        </w:rPr>
        <w:fldChar w:fldCharType="begin"/>
      </w:r>
      <w:r>
        <w:rPr>
          <w:noProof/>
          <w:webHidden/>
        </w:rPr>
        <w:instrText xml:space="preserve"> PAGEREF _Toc126761431 \h </w:instrText>
      </w:r>
      <w:r>
        <w:rPr>
          <w:noProof/>
          <w:webHidden/>
        </w:rPr>
      </w:r>
      <w:r>
        <w:rPr>
          <w:noProof/>
          <w:webHidden/>
        </w:rPr>
        <w:fldChar w:fldCharType="separate"/>
      </w:r>
      <w:r w:rsidR="004E4D8C">
        <w:rPr>
          <w:noProof/>
          <w:webHidden/>
        </w:rPr>
        <w:t>14</w:t>
      </w:r>
      <w:r>
        <w:rPr>
          <w:noProof/>
          <w:webHidden/>
        </w:rPr>
        <w:fldChar w:fldCharType="end"/>
      </w:r>
    </w:p>
    <w:p w14:paraId="51C0CED2" w14:textId="62C4B2FD" w:rsidR="00152060" w:rsidRDefault="00152060">
      <w:pPr>
        <w:pStyle w:val="TOC2"/>
        <w:rPr>
          <w:rFonts w:eastAsiaTheme="minorEastAsia"/>
          <w:iCs w:val="0"/>
          <w:kern w:val="0"/>
          <w:sz w:val="22"/>
          <w:szCs w:val="22"/>
        </w:rPr>
      </w:pPr>
      <w:r w:rsidRPr="00546F98">
        <w:rPr>
          <w:i/>
        </w:rPr>
        <w:t>Capital Costs</w:t>
      </w:r>
      <w:r>
        <w:rPr>
          <w:webHidden/>
        </w:rPr>
        <w:tab/>
      </w:r>
      <w:r>
        <w:rPr>
          <w:webHidden/>
        </w:rPr>
        <w:fldChar w:fldCharType="begin"/>
      </w:r>
      <w:r>
        <w:rPr>
          <w:webHidden/>
        </w:rPr>
        <w:instrText xml:space="preserve"> PAGEREF _Toc126761432 \h </w:instrText>
      </w:r>
      <w:r>
        <w:rPr>
          <w:webHidden/>
        </w:rPr>
      </w:r>
      <w:r>
        <w:rPr>
          <w:webHidden/>
        </w:rPr>
        <w:fldChar w:fldCharType="separate"/>
      </w:r>
      <w:r w:rsidR="004E4D8C">
        <w:rPr>
          <w:webHidden/>
        </w:rPr>
        <w:t>14</w:t>
      </w:r>
      <w:r>
        <w:rPr>
          <w:webHidden/>
        </w:rPr>
        <w:fldChar w:fldCharType="end"/>
      </w:r>
    </w:p>
    <w:p w14:paraId="6CCB2162" w14:textId="1A688DC4" w:rsidR="00152060" w:rsidRDefault="00152060">
      <w:pPr>
        <w:pStyle w:val="TOC2"/>
        <w:rPr>
          <w:rFonts w:eastAsiaTheme="minorEastAsia"/>
          <w:iCs w:val="0"/>
          <w:kern w:val="0"/>
          <w:sz w:val="22"/>
          <w:szCs w:val="22"/>
        </w:rPr>
      </w:pPr>
      <w:r w:rsidRPr="00546F98">
        <w:rPr>
          <w:i/>
        </w:rPr>
        <w:t>Annual Operating and Maintenance Costs</w:t>
      </w:r>
      <w:r>
        <w:rPr>
          <w:webHidden/>
        </w:rPr>
        <w:tab/>
      </w:r>
      <w:r>
        <w:rPr>
          <w:webHidden/>
        </w:rPr>
        <w:fldChar w:fldCharType="begin"/>
      </w:r>
      <w:r>
        <w:rPr>
          <w:webHidden/>
        </w:rPr>
        <w:instrText xml:space="preserve"> PAGEREF _Toc126761433 \h </w:instrText>
      </w:r>
      <w:r>
        <w:rPr>
          <w:webHidden/>
        </w:rPr>
      </w:r>
      <w:r>
        <w:rPr>
          <w:webHidden/>
        </w:rPr>
        <w:fldChar w:fldCharType="separate"/>
      </w:r>
      <w:r w:rsidR="004E4D8C">
        <w:rPr>
          <w:webHidden/>
        </w:rPr>
        <w:t>14</w:t>
      </w:r>
      <w:r>
        <w:rPr>
          <w:webHidden/>
        </w:rPr>
        <w:fldChar w:fldCharType="end"/>
      </w:r>
    </w:p>
    <w:p w14:paraId="47CCAE4D" w14:textId="587056B1"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6.</w:t>
      </w:r>
      <w:r>
        <w:rPr>
          <w:rFonts w:asciiTheme="minorHAnsi" w:eastAsiaTheme="minorEastAsia" w:hAnsiTheme="minorHAnsi"/>
          <w:noProof/>
          <w:kern w:val="0"/>
          <w:sz w:val="22"/>
          <w:szCs w:val="22"/>
        </w:rPr>
        <w:tab/>
      </w:r>
      <w:r>
        <w:rPr>
          <w:noProof/>
        </w:rPr>
        <w:t>BCA Results</w:t>
      </w:r>
      <w:r>
        <w:rPr>
          <w:noProof/>
          <w:webHidden/>
        </w:rPr>
        <w:tab/>
      </w:r>
      <w:r>
        <w:rPr>
          <w:noProof/>
          <w:webHidden/>
        </w:rPr>
        <w:fldChar w:fldCharType="begin"/>
      </w:r>
      <w:r>
        <w:rPr>
          <w:noProof/>
          <w:webHidden/>
        </w:rPr>
        <w:instrText xml:space="preserve"> PAGEREF _Toc126761434 \h </w:instrText>
      </w:r>
      <w:r>
        <w:rPr>
          <w:noProof/>
          <w:webHidden/>
        </w:rPr>
      </w:r>
      <w:r>
        <w:rPr>
          <w:noProof/>
          <w:webHidden/>
        </w:rPr>
        <w:fldChar w:fldCharType="separate"/>
      </w:r>
      <w:r w:rsidR="004E4D8C">
        <w:rPr>
          <w:noProof/>
          <w:webHidden/>
        </w:rPr>
        <w:t>15</w:t>
      </w:r>
      <w:r>
        <w:rPr>
          <w:noProof/>
          <w:webHidden/>
        </w:rPr>
        <w:fldChar w:fldCharType="end"/>
      </w:r>
    </w:p>
    <w:p w14:paraId="1247AA00" w14:textId="5A7F9AAE" w:rsidR="00152060" w:rsidRDefault="00152060">
      <w:pPr>
        <w:pStyle w:val="TOC1"/>
        <w:rPr>
          <w:rFonts w:asciiTheme="minorHAnsi" w:eastAsiaTheme="minorEastAsia" w:hAnsiTheme="minorHAnsi"/>
          <w:noProof/>
          <w:kern w:val="0"/>
          <w:sz w:val="22"/>
          <w:szCs w:val="22"/>
        </w:rPr>
      </w:pPr>
      <w:r>
        <w:rPr>
          <w:noProof/>
        </w:rPr>
        <w:t>Appendix A List of Supporting Documents</w:t>
      </w:r>
      <w:r>
        <w:rPr>
          <w:noProof/>
          <w:webHidden/>
        </w:rPr>
        <w:tab/>
      </w:r>
      <w:r>
        <w:rPr>
          <w:noProof/>
          <w:webHidden/>
        </w:rPr>
        <w:fldChar w:fldCharType="begin"/>
      </w:r>
      <w:r>
        <w:rPr>
          <w:noProof/>
          <w:webHidden/>
        </w:rPr>
        <w:instrText xml:space="preserve"> PAGEREF _Toc126761435 \h </w:instrText>
      </w:r>
      <w:r>
        <w:rPr>
          <w:noProof/>
          <w:webHidden/>
        </w:rPr>
      </w:r>
      <w:r>
        <w:rPr>
          <w:noProof/>
          <w:webHidden/>
        </w:rPr>
        <w:fldChar w:fldCharType="separate"/>
      </w:r>
      <w:r w:rsidR="004E4D8C">
        <w:rPr>
          <w:noProof/>
          <w:webHidden/>
        </w:rPr>
        <w:t>16</w:t>
      </w:r>
      <w:r>
        <w:rPr>
          <w:noProof/>
          <w:webHidden/>
        </w:rPr>
        <w:fldChar w:fldCharType="end"/>
      </w:r>
    </w:p>
    <w:p w14:paraId="07163591" w14:textId="263C1334" w:rsidR="003964F2" w:rsidRDefault="003964F2" w:rsidP="003964F2">
      <w:pPr>
        <w:pStyle w:val="BodyText"/>
        <w:rPr>
          <w:noProof/>
        </w:rPr>
      </w:pPr>
      <w:r>
        <w:rPr>
          <w:noProof/>
        </w:rPr>
        <w:fldChar w:fldCharType="end"/>
      </w:r>
    </w:p>
    <w:p w14:paraId="7A11B837" w14:textId="77777777" w:rsidR="003964F2" w:rsidRDefault="000316EF">
      <w:pPr>
        <w:pStyle w:val="TOCHeading"/>
        <w:rPr>
          <w:noProof/>
        </w:rPr>
      </w:pPr>
      <w:r>
        <w:rPr>
          <w:noProof/>
        </w:rPr>
        <w:t>Exhibits</w:t>
      </w:r>
    </w:p>
    <w:bookmarkEnd w:id="5"/>
    <w:p w14:paraId="35B55412" w14:textId="476BB3DC" w:rsidR="0091294D" w:rsidRDefault="000316EF">
      <w:pPr>
        <w:pStyle w:val="TableofFigures"/>
        <w:rPr>
          <w:rFonts w:eastAsiaTheme="minorEastAsia"/>
          <w:noProof/>
          <w:kern w:val="0"/>
          <w:sz w:val="22"/>
          <w:szCs w:val="22"/>
        </w:rPr>
      </w:pPr>
      <w:r>
        <w:rPr>
          <w:noProof/>
        </w:rPr>
        <w:fldChar w:fldCharType="begin"/>
      </w:r>
      <w:r>
        <w:rPr>
          <w:noProof/>
        </w:rPr>
        <w:instrText xml:space="preserve"> TOC \c "Exhibit" </w:instrText>
      </w:r>
      <w:r>
        <w:rPr>
          <w:noProof/>
        </w:rPr>
        <w:fldChar w:fldCharType="separate"/>
      </w:r>
      <w:r w:rsidR="0091294D">
        <w:rPr>
          <w:noProof/>
        </w:rPr>
        <w:t>Exhibit 1</w:t>
      </w:r>
      <w:r w:rsidR="0091294D" w:rsidRPr="00562E75">
        <w:rPr>
          <w:noProof/>
        </w:rPr>
        <w:t xml:space="preserve"> – </w:t>
      </w:r>
      <w:r w:rsidR="0091294D">
        <w:rPr>
          <w:noProof/>
        </w:rPr>
        <w:t>Impact Matrix</w:t>
      </w:r>
      <w:r w:rsidR="0091294D">
        <w:rPr>
          <w:noProof/>
        </w:rPr>
        <w:tab/>
      </w:r>
      <w:r w:rsidR="0091294D">
        <w:rPr>
          <w:noProof/>
        </w:rPr>
        <w:fldChar w:fldCharType="begin"/>
      </w:r>
      <w:r w:rsidR="0091294D">
        <w:rPr>
          <w:noProof/>
        </w:rPr>
        <w:instrText xml:space="preserve"> PAGEREF _Toc99713171 \h </w:instrText>
      </w:r>
      <w:r w:rsidR="0091294D">
        <w:rPr>
          <w:noProof/>
        </w:rPr>
      </w:r>
      <w:r w:rsidR="0091294D">
        <w:rPr>
          <w:noProof/>
        </w:rPr>
        <w:fldChar w:fldCharType="separate"/>
      </w:r>
      <w:r w:rsidR="004E4D8C">
        <w:rPr>
          <w:noProof/>
        </w:rPr>
        <w:t>4</w:t>
      </w:r>
      <w:r w:rsidR="0091294D">
        <w:rPr>
          <w:noProof/>
        </w:rPr>
        <w:fldChar w:fldCharType="end"/>
      </w:r>
    </w:p>
    <w:p w14:paraId="0866F854" w14:textId="6D2F2FA1" w:rsidR="0091294D" w:rsidRDefault="0091294D">
      <w:pPr>
        <w:pStyle w:val="TableofFigures"/>
        <w:rPr>
          <w:rFonts w:eastAsiaTheme="minorEastAsia"/>
          <w:noProof/>
          <w:kern w:val="0"/>
          <w:sz w:val="22"/>
          <w:szCs w:val="22"/>
        </w:rPr>
      </w:pPr>
      <w:r>
        <w:rPr>
          <w:noProof/>
        </w:rPr>
        <w:t>Exhibit 2</w:t>
      </w:r>
      <w:r w:rsidRPr="00562E75">
        <w:rPr>
          <w:noProof/>
        </w:rPr>
        <w:t xml:space="preserve"> – </w:t>
      </w:r>
      <w:r>
        <w:rPr>
          <w:noProof/>
        </w:rPr>
        <w:t>Costs and Benefits Delivered by Long-Term Outcomes</w:t>
      </w:r>
      <w:r>
        <w:rPr>
          <w:noProof/>
        </w:rPr>
        <w:tab/>
      </w:r>
      <w:r>
        <w:rPr>
          <w:noProof/>
        </w:rPr>
        <w:fldChar w:fldCharType="begin"/>
      </w:r>
      <w:r>
        <w:rPr>
          <w:noProof/>
        </w:rPr>
        <w:instrText xml:space="preserve"> PAGEREF _Toc99713172 \h </w:instrText>
      </w:r>
      <w:r>
        <w:rPr>
          <w:noProof/>
        </w:rPr>
      </w:r>
      <w:r>
        <w:rPr>
          <w:noProof/>
        </w:rPr>
        <w:fldChar w:fldCharType="separate"/>
      </w:r>
      <w:r w:rsidR="004E4D8C">
        <w:rPr>
          <w:noProof/>
        </w:rPr>
        <w:t>5</w:t>
      </w:r>
      <w:r>
        <w:rPr>
          <w:noProof/>
        </w:rPr>
        <w:fldChar w:fldCharType="end"/>
      </w:r>
    </w:p>
    <w:p w14:paraId="7151746C" w14:textId="17238D17" w:rsidR="0091294D" w:rsidRDefault="0091294D">
      <w:pPr>
        <w:pStyle w:val="TableofFigures"/>
        <w:rPr>
          <w:rFonts w:eastAsiaTheme="minorEastAsia"/>
          <w:noProof/>
          <w:kern w:val="0"/>
          <w:sz w:val="22"/>
          <w:szCs w:val="22"/>
        </w:rPr>
      </w:pPr>
      <w:r>
        <w:rPr>
          <w:noProof/>
        </w:rPr>
        <w:t>Exhibit 3</w:t>
      </w:r>
      <w:r w:rsidRPr="00562E75">
        <w:rPr>
          <w:noProof/>
        </w:rPr>
        <w:t xml:space="preserve"> – </w:t>
      </w:r>
      <w:r>
        <w:rPr>
          <w:noProof/>
        </w:rPr>
        <w:t>Project Location and Elements</w:t>
      </w:r>
      <w:r>
        <w:rPr>
          <w:noProof/>
        </w:rPr>
        <w:tab/>
      </w:r>
      <w:r>
        <w:rPr>
          <w:noProof/>
        </w:rPr>
        <w:fldChar w:fldCharType="begin"/>
      </w:r>
      <w:r>
        <w:rPr>
          <w:noProof/>
        </w:rPr>
        <w:instrText xml:space="preserve"> PAGEREF _Toc99713173 \h </w:instrText>
      </w:r>
      <w:r>
        <w:rPr>
          <w:noProof/>
        </w:rPr>
      </w:r>
      <w:r>
        <w:rPr>
          <w:noProof/>
        </w:rPr>
        <w:fldChar w:fldCharType="separate"/>
      </w:r>
      <w:r w:rsidR="004E4D8C">
        <w:rPr>
          <w:noProof/>
        </w:rPr>
        <w:t>6</w:t>
      </w:r>
      <w:r>
        <w:rPr>
          <w:noProof/>
        </w:rPr>
        <w:fldChar w:fldCharType="end"/>
      </w:r>
    </w:p>
    <w:p w14:paraId="5CEC3F21" w14:textId="74E967C3" w:rsidR="0091294D" w:rsidRDefault="0091294D">
      <w:pPr>
        <w:pStyle w:val="TableofFigures"/>
        <w:rPr>
          <w:rFonts w:eastAsiaTheme="minorEastAsia"/>
          <w:noProof/>
          <w:kern w:val="0"/>
          <w:sz w:val="22"/>
          <w:szCs w:val="22"/>
        </w:rPr>
      </w:pPr>
      <w:r>
        <w:rPr>
          <w:noProof/>
        </w:rPr>
        <w:t>Exhibit 4</w:t>
      </w:r>
      <w:r w:rsidRPr="00562E75">
        <w:rPr>
          <w:noProof/>
        </w:rPr>
        <w:t xml:space="preserve"> – </w:t>
      </w:r>
      <w:r>
        <w:rPr>
          <w:noProof/>
        </w:rPr>
        <w:t>BCA Calculation Inputs</w:t>
      </w:r>
      <w:r>
        <w:rPr>
          <w:noProof/>
        </w:rPr>
        <w:tab/>
      </w:r>
      <w:r>
        <w:rPr>
          <w:noProof/>
        </w:rPr>
        <w:fldChar w:fldCharType="begin"/>
      </w:r>
      <w:r>
        <w:rPr>
          <w:noProof/>
        </w:rPr>
        <w:instrText xml:space="preserve"> PAGEREF _Toc99713174 \h </w:instrText>
      </w:r>
      <w:r>
        <w:rPr>
          <w:noProof/>
        </w:rPr>
      </w:r>
      <w:r>
        <w:rPr>
          <w:noProof/>
        </w:rPr>
        <w:fldChar w:fldCharType="separate"/>
      </w:r>
      <w:r w:rsidR="004E4D8C">
        <w:rPr>
          <w:noProof/>
        </w:rPr>
        <w:t>8</w:t>
      </w:r>
      <w:r>
        <w:rPr>
          <w:noProof/>
        </w:rPr>
        <w:fldChar w:fldCharType="end"/>
      </w:r>
    </w:p>
    <w:p w14:paraId="6E3EC467" w14:textId="2F42988C" w:rsidR="0091294D" w:rsidRDefault="0091294D">
      <w:pPr>
        <w:pStyle w:val="TableofFigures"/>
        <w:rPr>
          <w:rFonts w:eastAsiaTheme="minorEastAsia"/>
          <w:noProof/>
          <w:kern w:val="0"/>
          <w:sz w:val="22"/>
          <w:szCs w:val="22"/>
        </w:rPr>
      </w:pPr>
      <w:r>
        <w:rPr>
          <w:noProof/>
        </w:rPr>
        <w:t>Exhibit 5</w:t>
      </w:r>
      <w:r w:rsidRPr="00562E75">
        <w:rPr>
          <w:b/>
          <w:bCs/>
          <w:noProof/>
        </w:rPr>
        <w:t xml:space="preserve"> – </w:t>
      </w:r>
      <w:r>
        <w:rPr>
          <w:noProof/>
        </w:rPr>
        <w:t xml:space="preserve">Undiscounted Capital Costs—in </w:t>
      </w:r>
      <w:r w:rsidR="000E5DCE">
        <w:rPr>
          <w:noProof/>
        </w:rPr>
        <w:t>2021</w:t>
      </w:r>
      <w:r>
        <w:rPr>
          <w:noProof/>
        </w:rPr>
        <w:t xml:space="preserve"> Dollars</w:t>
      </w:r>
      <w:r>
        <w:rPr>
          <w:noProof/>
        </w:rPr>
        <w:tab/>
      </w:r>
      <w:r>
        <w:rPr>
          <w:noProof/>
        </w:rPr>
        <w:fldChar w:fldCharType="begin"/>
      </w:r>
      <w:r>
        <w:rPr>
          <w:noProof/>
        </w:rPr>
        <w:instrText xml:space="preserve"> PAGEREF _Toc99713175 \h </w:instrText>
      </w:r>
      <w:r>
        <w:rPr>
          <w:noProof/>
        </w:rPr>
      </w:r>
      <w:r>
        <w:rPr>
          <w:noProof/>
        </w:rPr>
        <w:fldChar w:fldCharType="separate"/>
      </w:r>
      <w:r w:rsidR="004E4D8C">
        <w:rPr>
          <w:noProof/>
        </w:rPr>
        <w:t>14</w:t>
      </w:r>
      <w:r>
        <w:rPr>
          <w:noProof/>
        </w:rPr>
        <w:fldChar w:fldCharType="end"/>
      </w:r>
    </w:p>
    <w:p w14:paraId="7901A770" w14:textId="252F5175" w:rsidR="0091294D" w:rsidRDefault="0091294D">
      <w:pPr>
        <w:pStyle w:val="TableofFigures"/>
        <w:rPr>
          <w:rFonts w:eastAsiaTheme="minorEastAsia"/>
          <w:noProof/>
          <w:kern w:val="0"/>
          <w:sz w:val="22"/>
          <w:szCs w:val="22"/>
        </w:rPr>
      </w:pPr>
      <w:r w:rsidRPr="00562E75">
        <w:rPr>
          <w:noProof/>
        </w:rPr>
        <w:t>Exhibit 6</w:t>
      </w:r>
      <w:r>
        <w:rPr>
          <w:noProof/>
        </w:rPr>
        <w:t xml:space="preserve"> – </w:t>
      </w:r>
      <w:r w:rsidRPr="00562E75">
        <w:rPr>
          <w:noProof/>
        </w:rPr>
        <w:t>BCA Results for the Project</w:t>
      </w:r>
      <w:r>
        <w:rPr>
          <w:noProof/>
        </w:rPr>
        <w:tab/>
      </w:r>
      <w:r>
        <w:rPr>
          <w:noProof/>
        </w:rPr>
        <w:fldChar w:fldCharType="begin"/>
      </w:r>
      <w:r>
        <w:rPr>
          <w:noProof/>
        </w:rPr>
        <w:instrText xml:space="preserve"> PAGEREF _Toc99713176 \h </w:instrText>
      </w:r>
      <w:r>
        <w:rPr>
          <w:noProof/>
        </w:rPr>
      </w:r>
      <w:r>
        <w:rPr>
          <w:noProof/>
        </w:rPr>
        <w:fldChar w:fldCharType="separate"/>
      </w:r>
      <w:r w:rsidR="004E4D8C">
        <w:rPr>
          <w:noProof/>
        </w:rPr>
        <w:t>15</w:t>
      </w:r>
      <w:r>
        <w:rPr>
          <w:noProof/>
        </w:rPr>
        <w:fldChar w:fldCharType="end"/>
      </w:r>
    </w:p>
    <w:p w14:paraId="3B7F31A5" w14:textId="4F8175FD" w:rsidR="007935AD" w:rsidRDefault="000316EF" w:rsidP="00575543">
      <w:pPr>
        <w:pStyle w:val="BodyText"/>
        <w:rPr>
          <w:noProof/>
        </w:rPr>
        <w:sectPr w:rsidR="007935AD" w:rsidSect="008E7D34">
          <w:headerReference w:type="default" r:id="rId17"/>
          <w:footerReference w:type="default" r:id="rId18"/>
          <w:pgSz w:w="12240" w:h="15840" w:code="9"/>
          <w:pgMar w:top="1134" w:right="1440" w:bottom="851" w:left="1440" w:header="709" w:footer="284" w:gutter="0"/>
          <w:cols w:space="708"/>
          <w:docGrid w:linePitch="360"/>
        </w:sectPr>
      </w:pPr>
      <w:r>
        <w:rPr>
          <w:noProof/>
        </w:rPr>
        <w:fldChar w:fldCharType="end"/>
      </w:r>
    </w:p>
    <w:p w14:paraId="19A0552B" w14:textId="77777777" w:rsidR="00370C62" w:rsidRPr="00575543" w:rsidRDefault="007E0889">
      <w:pPr>
        <w:pStyle w:val="Heading1"/>
        <w:numPr>
          <w:ilvl w:val="0"/>
          <w:numId w:val="0"/>
        </w:numPr>
      </w:pPr>
      <w:bookmarkStart w:id="6" w:name="_Toc126761407"/>
      <w:bookmarkStart w:id="7" w:name="BodyContent"/>
      <w:r w:rsidRPr="00137D32">
        <w:lastRenderedPageBreak/>
        <w:t>Executive</w:t>
      </w:r>
      <w:r w:rsidRPr="00575543">
        <w:t xml:space="preserve"> Summary</w:t>
      </w:r>
      <w:bookmarkEnd w:id="6"/>
    </w:p>
    <w:p w14:paraId="36F01E60" w14:textId="4785FECA" w:rsidR="00922355" w:rsidRPr="00444CD5" w:rsidRDefault="0982A800" w:rsidP="000073E8">
      <w:pPr>
        <w:jc w:val="both"/>
        <w:rPr>
          <w:color w:val="000000" w:themeColor="text1"/>
        </w:rPr>
      </w:pPr>
      <w:r w:rsidRPr="00922355">
        <w:t xml:space="preserve">A benefit-cost </w:t>
      </w:r>
      <w:r w:rsidR="216FC349">
        <w:t>analy</w:t>
      </w:r>
      <w:r w:rsidR="216FC349" w:rsidRPr="00FD2996">
        <w:t xml:space="preserve">sis </w:t>
      </w:r>
      <w:r w:rsidRPr="00FD2996">
        <w:t xml:space="preserve">(BCA) was </w:t>
      </w:r>
      <w:r w:rsidRPr="001A6BE4">
        <w:t xml:space="preserve">conducted for </w:t>
      </w:r>
      <w:r w:rsidR="00943CB5">
        <w:t>Corridor K Improvements in Graham County</w:t>
      </w:r>
      <w:r w:rsidRPr="001A6BE4">
        <w:t xml:space="preserve"> </w:t>
      </w:r>
      <w:r w:rsidR="0CAE53B3">
        <w:t xml:space="preserve">(hereafter called </w:t>
      </w:r>
      <w:r w:rsidR="14A2EF05">
        <w:t xml:space="preserve">the </w:t>
      </w:r>
      <w:r w:rsidR="0CAE53B3">
        <w:t xml:space="preserve">Project) </w:t>
      </w:r>
      <w:r w:rsidRPr="001A6BE4">
        <w:t xml:space="preserve">to support the </w:t>
      </w:r>
      <w:r w:rsidR="00042DCC" w:rsidRPr="001A6BE4">
        <w:t>North Carolina Department of Transportation</w:t>
      </w:r>
      <w:r w:rsidR="00042DCC">
        <w:t>’s (NCDOT’s)</w:t>
      </w:r>
      <w:r w:rsidR="00042DCC" w:rsidRPr="001A6BE4">
        <w:t xml:space="preserve"> </w:t>
      </w:r>
      <w:r w:rsidRPr="001A6BE4">
        <w:t xml:space="preserve">grant application for the USDOT </w:t>
      </w:r>
      <w:r w:rsidR="2BA4C59D" w:rsidRPr="001A6BE4">
        <w:t>20</w:t>
      </w:r>
      <w:r w:rsidR="28B15DB1" w:rsidRPr="001A6BE4">
        <w:t>2</w:t>
      </w:r>
      <w:r w:rsidR="00943CB5">
        <w:t>3</w:t>
      </w:r>
      <w:r w:rsidR="2BA4C59D" w:rsidRPr="001A6BE4">
        <w:t xml:space="preserve"> </w:t>
      </w:r>
      <w:r w:rsidR="00F928D5" w:rsidRPr="00F928D5">
        <w:t>Rural Surface Transportation Grant</w:t>
      </w:r>
      <w:r w:rsidR="00F928D5">
        <w:t xml:space="preserve"> (RURAL) </w:t>
      </w:r>
      <w:r w:rsidRPr="001A6BE4">
        <w:t xml:space="preserve">program. </w:t>
      </w:r>
      <w:r w:rsidRPr="00FD2996">
        <w:t xml:space="preserve">This analysis was conducted in accordance with the </w:t>
      </w:r>
      <w:r w:rsidR="142E8965" w:rsidRPr="00B263A8">
        <w:t>20</w:t>
      </w:r>
      <w:r w:rsidR="2EAA3E2E" w:rsidRPr="00B263A8">
        <w:t>2</w:t>
      </w:r>
      <w:r w:rsidR="00943CB5">
        <w:t>3</w:t>
      </w:r>
      <w:r w:rsidR="142E8965" w:rsidRPr="00B263A8">
        <w:t xml:space="preserve"> </w:t>
      </w:r>
      <w:r w:rsidRPr="00973040">
        <w:rPr>
          <w:i/>
          <w:iCs/>
        </w:rPr>
        <w:t xml:space="preserve">Benefit-Cost Analysis Guidance for </w:t>
      </w:r>
      <w:r w:rsidR="142E8965" w:rsidRPr="00973040">
        <w:rPr>
          <w:i/>
          <w:iCs/>
        </w:rPr>
        <w:t>Discretionary Grant Programs</w:t>
      </w:r>
      <w:r w:rsidR="7E71F8B0" w:rsidRPr="00B37B3D">
        <w:t xml:space="preserve"> (Guidance)</w:t>
      </w:r>
      <w:r w:rsidR="23B71D10" w:rsidRPr="00B37B3D">
        <w:t>.</w:t>
      </w:r>
      <w:r w:rsidR="009433F1" w:rsidRPr="00B37B3D">
        <w:rPr>
          <w:rStyle w:val="FootnoteReference"/>
        </w:rPr>
        <w:footnoteReference w:id="2"/>
      </w:r>
      <w:r w:rsidR="23B71D10" w:rsidRPr="00B37B3D">
        <w:t xml:space="preserve"> </w:t>
      </w:r>
      <w:r w:rsidR="23B71D10" w:rsidRPr="00033D3E">
        <w:rPr>
          <w:color w:val="000000" w:themeColor="text1"/>
        </w:rPr>
        <w:t>C</w:t>
      </w:r>
      <w:r w:rsidRPr="00033D3E">
        <w:rPr>
          <w:color w:val="000000" w:themeColor="text1"/>
        </w:rPr>
        <w:t xml:space="preserve">apital outlays </w:t>
      </w:r>
      <w:r w:rsidR="23B71D10" w:rsidRPr="00033D3E">
        <w:rPr>
          <w:color w:val="000000" w:themeColor="text1"/>
        </w:rPr>
        <w:t xml:space="preserve">are scheduled to </w:t>
      </w:r>
      <w:r w:rsidR="23B71D10" w:rsidRPr="00A205D2">
        <w:rPr>
          <w:color w:val="000000" w:themeColor="text1"/>
        </w:rPr>
        <w:t xml:space="preserve">begin </w:t>
      </w:r>
      <w:r w:rsidR="00A332A6" w:rsidRPr="00A205D2">
        <w:rPr>
          <w:color w:val="000000" w:themeColor="text1"/>
        </w:rPr>
        <w:t xml:space="preserve">in </w:t>
      </w:r>
      <w:r w:rsidR="40EFF015" w:rsidRPr="00A205D2">
        <w:rPr>
          <w:color w:val="000000" w:themeColor="text1"/>
        </w:rPr>
        <w:t>2023</w:t>
      </w:r>
      <w:r w:rsidR="40EFF015" w:rsidRPr="00033D3E">
        <w:rPr>
          <w:color w:val="000000" w:themeColor="text1"/>
        </w:rPr>
        <w:t xml:space="preserve"> </w:t>
      </w:r>
      <w:r w:rsidR="52D586A9" w:rsidRPr="00033D3E">
        <w:rPr>
          <w:color w:val="000000" w:themeColor="text1"/>
        </w:rPr>
        <w:t xml:space="preserve">and construction is scheduled for completion in </w:t>
      </w:r>
      <w:r w:rsidR="52D586A9" w:rsidRPr="00A205D2">
        <w:rPr>
          <w:color w:val="000000" w:themeColor="text1"/>
        </w:rPr>
        <w:t>202</w:t>
      </w:r>
      <w:r w:rsidR="00A205D2" w:rsidRPr="00A205D2">
        <w:rPr>
          <w:color w:val="000000" w:themeColor="text1"/>
        </w:rPr>
        <w:t>8</w:t>
      </w:r>
      <w:r w:rsidR="4ABD8B11" w:rsidRPr="00033D3E">
        <w:rPr>
          <w:color w:val="000000" w:themeColor="text1"/>
        </w:rPr>
        <w:t xml:space="preserve">. </w:t>
      </w:r>
      <w:r w:rsidR="23B71D10" w:rsidRPr="00033D3E">
        <w:rPr>
          <w:color w:val="000000" w:themeColor="text1"/>
        </w:rPr>
        <w:t xml:space="preserve">All values </w:t>
      </w:r>
      <w:r w:rsidR="23B71D10" w:rsidRPr="00B37B3D">
        <w:t>are</w:t>
      </w:r>
      <w:r w:rsidRPr="00B37B3D">
        <w:t xml:space="preserve"> </w:t>
      </w:r>
      <w:r w:rsidR="0E1CCC3E" w:rsidRPr="00B37B3D">
        <w:t xml:space="preserve">in </w:t>
      </w:r>
      <w:r w:rsidR="000E5DCE">
        <w:t>2021</w:t>
      </w:r>
      <w:r w:rsidR="0E1CCC3E" w:rsidRPr="00B37B3D">
        <w:t xml:space="preserve"> dollars </w:t>
      </w:r>
      <w:r w:rsidRPr="00B37B3D">
        <w:t xml:space="preserve">discounted </w:t>
      </w:r>
      <w:r w:rsidR="00E84551">
        <w:t xml:space="preserve">at a 7 percent discount rate </w:t>
      </w:r>
      <w:r w:rsidRPr="00B37B3D">
        <w:t xml:space="preserve">to </w:t>
      </w:r>
      <w:r w:rsidR="000E5DCE">
        <w:t>2021</w:t>
      </w:r>
      <w:r w:rsidR="0F4203B3" w:rsidRPr="00B37B3D">
        <w:t xml:space="preserve"> and cover a </w:t>
      </w:r>
      <w:r w:rsidR="73AD6A25" w:rsidRPr="00B37B3D">
        <w:t>2</w:t>
      </w:r>
      <w:r w:rsidR="0F4203B3" w:rsidRPr="00B37B3D">
        <w:t xml:space="preserve">0-year </w:t>
      </w:r>
      <w:r w:rsidR="7E71F8B0" w:rsidRPr="00B37B3D">
        <w:t xml:space="preserve">operations </w:t>
      </w:r>
      <w:r w:rsidR="0F4203B3" w:rsidRPr="00B37B3D">
        <w:t>period</w:t>
      </w:r>
      <w:r w:rsidR="73AD6A25" w:rsidRPr="00B37B3D">
        <w:t xml:space="preserve">, </w:t>
      </w:r>
      <w:r w:rsidR="44227F80" w:rsidRPr="00B37B3D">
        <w:t>consistent with Guidance</w:t>
      </w:r>
      <w:r w:rsidRPr="00B37B3D">
        <w:t>.</w:t>
      </w:r>
    </w:p>
    <w:p w14:paraId="6F94EA7E" w14:textId="4E32B3E7" w:rsidR="4B477FED" w:rsidRDefault="4B477FED" w:rsidP="000073E8">
      <w:pPr>
        <w:jc w:val="both"/>
        <w:rPr>
          <w:szCs w:val="20"/>
        </w:rPr>
      </w:pPr>
    </w:p>
    <w:p w14:paraId="478ED014" w14:textId="6B7B5603" w:rsidR="00370C62" w:rsidRDefault="00523B08" w:rsidP="000073E8">
      <w:pPr>
        <w:pStyle w:val="BodyText"/>
        <w:jc w:val="both"/>
      </w:pPr>
      <w:r>
        <w:fldChar w:fldCharType="begin"/>
      </w:r>
      <w:r>
        <w:instrText xml:space="preserve"> REF _Ref516048011 \h </w:instrText>
      </w:r>
      <w:r w:rsidR="000073E8">
        <w:instrText xml:space="preserve"> \* MERGEFORMAT </w:instrText>
      </w:r>
      <w:r>
        <w:fldChar w:fldCharType="separate"/>
      </w:r>
      <w:r w:rsidR="004E4D8C">
        <w:t xml:space="preserve">Exhibit </w:t>
      </w:r>
      <w:r w:rsidR="004E4D8C">
        <w:rPr>
          <w:noProof/>
        </w:rPr>
        <w:t>1</w:t>
      </w:r>
      <w:r>
        <w:fldChar w:fldCharType="end"/>
      </w:r>
      <w:r w:rsidR="0054006E">
        <w:t xml:space="preserve"> presents the Impact Matrix, which </w:t>
      </w:r>
      <w:r w:rsidR="00370C62" w:rsidRPr="00370C62">
        <w:t xml:space="preserve">describes the </w:t>
      </w:r>
      <w:r w:rsidR="007E0889">
        <w:t>baseline</w:t>
      </w:r>
      <w:r w:rsidR="00571785">
        <w:t xml:space="preserve"> or No Build</w:t>
      </w:r>
      <w:r w:rsidR="007E0889">
        <w:t xml:space="preserve">, the </w:t>
      </w:r>
      <w:r w:rsidR="00690773">
        <w:t>P</w:t>
      </w:r>
      <w:r w:rsidR="00370C62" w:rsidRPr="00370C62">
        <w:t>roject</w:t>
      </w:r>
      <w:r w:rsidR="00D4790C">
        <w:t xml:space="preserve"> as a whole</w:t>
      </w:r>
      <w:r w:rsidR="007E0889">
        <w:t>,</w:t>
      </w:r>
      <w:r w:rsidR="00370C62" w:rsidRPr="00370C62">
        <w:t xml:space="preserve"> and </w:t>
      </w:r>
      <w:r w:rsidR="007E0889">
        <w:t>the estimated results</w:t>
      </w:r>
      <w:r w:rsidR="00370C62" w:rsidRPr="00370C62">
        <w:t>.</w:t>
      </w:r>
    </w:p>
    <w:p w14:paraId="4CD163C9" w14:textId="77777777" w:rsidR="008167D9" w:rsidRDefault="008167D9" w:rsidP="00370C62">
      <w:pPr>
        <w:pStyle w:val="BodyText"/>
        <w:sectPr w:rsidR="008167D9" w:rsidSect="008E7D34">
          <w:headerReference w:type="default" r:id="rId19"/>
          <w:footerReference w:type="default" r:id="rId20"/>
          <w:pgSz w:w="12240" w:h="15840"/>
          <w:pgMar w:top="1134" w:right="1440" w:bottom="851" w:left="1440" w:header="709" w:footer="284" w:gutter="0"/>
          <w:cols w:space="708"/>
          <w:docGrid w:linePitch="360"/>
        </w:sectPr>
      </w:pPr>
    </w:p>
    <w:p w14:paraId="1D76A3D7" w14:textId="6AF3A2FD" w:rsidR="004133CF" w:rsidRPr="004133CF" w:rsidRDefault="00523B08" w:rsidP="00523B08">
      <w:pPr>
        <w:pStyle w:val="Caption"/>
      </w:pPr>
      <w:bookmarkStart w:id="8" w:name="_Ref516048011"/>
      <w:bookmarkStart w:id="9" w:name="_Toc99713171"/>
      <w:bookmarkStart w:id="10" w:name="_Hlk516748196"/>
      <w:r>
        <w:lastRenderedPageBreak/>
        <w:t xml:space="preserve">Exhibit </w:t>
      </w:r>
      <w:r>
        <w:fldChar w:fldCharType="begin"/>
      </w:r>
      <w:r>
        <w:instrText xml:space="preserve"> SEQ Exhibit \* ARABIC </w:instrText>
      </w:r>
      <w:r>
        <w:fldChar w:fldCharType="separate"/>
      </w:r>
      <w:r w:rsidR="004E4D8C">
        <w:rPr>
          <w:noProof/>
        </w:rPr>
        <w:t>1</w:t>
      </w:r>
      <w:r>
        <w:rPr>
          <w:noProof/>
        </w:rPr>
        <w:fldChar w:fldCharType="end"/>
      </w:r>
      <w:bookmarkEnd w:id="8"/>
      <w:r w:rsidRPr="00CC502D">
        <w:rPr>
          <w:rStyle w:val="Strong"/>
        </w:rPr>
        <w:t xml:space="preserve"> </w:t>
      </w:r>
      <w:r>
        <w:rPr>
          <w:rStyle w:val="Strong"/>
        </w:rPr>
        <w:t>–</w:t>
      </w:r>
      <w:r w:rsidRPr="00CC502D">
        <w:rPr>
          <w:rStyle w:val="Strong"/>
        </w:rPr>
        <w:t xml:space="preserve"> </w:t>
      </w:r>
      <w:r>
        <w:t>Impact Matrix</w:t>
      </w:r>
      <w:bookmarkEnd w:id="9"/>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108"/>
        <w:gridCol w:w="3962"/>
        <w:gridCol w:w="3507"/>
        <w:gridCol w:w="1172"/>
        <w:gridCol w:w="1264"/>
      </w:tblGrid>
      <w:tr w:rsidR="00957570" w:rsidRPr="00D50E92" w14:paraId="7586AED9" w14:textId="77777777" w:rsidTr="6775902F">
        <w:trPr>
          <w:trHeight w:val="606"/>
          <w:tblHeader/>
        </w:trPr>
        <w:tc>
          <w:tcPr>
            <w:tcW w:w="828" w:type="pct"/>
            <w:shd w:val="clear" w:color="auto" w:fill="008768"/>
            <w:noWrap/>
            <w:vAlign w:val="center"/>
          </w:tcPr>
          <w:bookmarkEnd w:id="10"/>
          <w:p w14:paraId="5B6C62FA" w14:textId="12A70585"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Current Status/Baseline</w:t>
            </w:r>
          </w:p>
        </w:tc>
        <w:tc>
          <w:tcPr>
            <w:tcW w:w="732" w:type="pct"/>
            <w:shd w:val="clear" w:color="auto" w:fill="008768"/>
            <w:noWrap/>
            <w:vAlign w:val="center"/>
          </w:tcPr>
          <w:p w14:paraId="681DFBF7" w14:textId="2C8B6B3A"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Change to Baseline</w:t>
            </w:r>
          </w:p>
        </w:tc>
        <w:tc>
          <w:tcPr>
            <w:tcW w:w="1376" w:type="pct"/>
            <w:shd w:val="clear" w:color="auto" w:fill="008768"/>
            <w:noWrap/>
            <w:vAlign w:val="center"/>
          </w:tcPr>
          <w:p w14:paraId="61582931" w14:textId="7B9D547A"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Benefit</w:t>
            </w:r>
          </w:p>
        </w:tc>
        <w:tc>
          <w:tcPr>
            <w:tcW w:w="1218" w:type="pct"/>
            <w:shd w:val="clear" w:color="auto" w:fill="008768"/>
            <w:noWrap/>
            <w:vAlign w:val="center"/>
          </w:tcPr>
          <w:p w14:paraId="0E311D50" w14:textId="5DBEC64D"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Affected Population</w:t>
            </w:r>
          </w:p>
        </w:tc>
        <w:tc>
          <w:tcPr>
            <w:tcW w:w="407" w:type="pct"/>
            <w:shd w:val="clear" w:color="auto" w:fill="008768"/>
            <w:vAlign w:val="center"/>
          </w:tcPr>
          <w:p w14:paraId="0D3E37BE" w14:textId="7ACA6D15"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Economic Benefit (NPV, $2021M)</w:t>
            </w:r>
          </w:p>
        </w:tc>
        <w:tc>
          <w:tcPr>
            <w:tcW w:w="439" w:type="pct"/>
            <w:shd w:val="clear" w:color="auto" w:fill="008768"/>
            <w:vAlign w:val="center"/>
          </w:tcPr>
          <w:p w14:paraId="26ED37E9" w14:textId="42C7BB29"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Page Reference in BCA Memo</w:t>
            </w:r>
          </w:p>
        </w:tc>
      </w:tr>
      <w:tr w:rsidR="00875FB3" w:rsidRPr="00D50E92" w14:paraId="5866C304" w14:textId="77777777" w:rsidTr="6775902F">
        <w:trPr>
          <w:trHeight w:val="303"/>
        </w:trPr>
        <w:tc>
          <w:tcPr>
            <w:tcW w:w="828" w:type="pct"/>
            <w:vMerge w:val="restart"/>
            <w:shd w:val="clear" w:color="auto" w:fill="auto"/>
            <w:vAlign w:val="center"/>
          </w:tcPr>
          <w:p w14:paraId="4AEEA66E" w14:textId="6A055268" w:rsidR="00875FB3" w:rsidRPr="006A3105" w:rsidRDefault="00875FB3" w:rsidP="00957570">
            <w:pPr>
              <w:tabs>
                <w:tab w:val="clear" w:pos="284"/>
              </w:tabs>
              <w:spacing w:line="240" w:lineRule="auto"/>
              <w:jc w:val="center"/>
              <w:rPr>
                <w:rFonts w:asciiTheme="majorHAnsi" w:eastAsia="Times New Roman" w:hAnsiTheme="majorHAnsi" w:cstheme="majorHAnsi"/>
                <w:kern w:val="0"/>
                <w:szCs w:val="20"/>
              </w:rPr>
            </w:pPr>
            <w:r w:rsidRPr="006A3105">
              <w:rPr>
                <w:rFonts w:asciiTheme="majorHAnsi" w:hAnsiTheme="majorHAnsi" w:cstheme="majorHAnsi"/>
                <w:szCs w:val="20"/>
              </w:rPr>
              <w:t xml:space="preserve">The Project is the final phase of the Appalachian Regional Commission Corridor K between Andrews, NC and </w:t>
            </w:r>
            <w:proofErr w:type="spellStart"/>
            <w:r w:rsidRPr="006A3105">
              <w:rPr>
                <w:rFonts w:asciiTheme="majorHAnsi" w:hAnsiTheme="majorHAnsi" w:cstheme="majorHAnsi"/>
                <w:szCs w:val="20"/>
              </w:rPr>
              <w:t>Stecoah</w:t>
            </w:r>
            <w:proofErr w:type="spellEnd"/>
            <w:r w:rsidRPr="006A3105">
              <w:rPr>
                <w:rFonts w:asciiTheme="majorHAnsi" w:hAnsiTheme="majorHAnsi" w:cstheme="majorHAnsi"/>
                <w:szCs w:val="20"/>
              </w:rPr>
              <w:t xml:space="preserve">, NC. This segment serves as an alternative route to the US 74 corridor through the Nantahala Gorge. Due to the topography of the roadway, there are very limited alternative routes in the area and any major accident along the stretch will reroute to US 74. This can cause multi-hour delays. The narrow roadway also causes longer than normal clearance times for vehicles involved in accidents and emergency service vehicles. </w:t>
            </w:r>
          </w:p>
        </w:tc>
        <w:tc>
          <w:tcPr>
            <w:tcW w:w="732" w:type="pct"/>
            <w:vMerge w:val="restart"/>
            <w:shd w:val="clear" w:color="auto" w:fill="auto"/>
            <w:vAlign w:val="center"/>
          </w:tcPr>
          <w:p w14:paraId="40739D82" w14:textId="4CF2CD40" w:rsidR="00875FB3" w:rsidRPr="006A3105" w:rsidRDefault="00875FB3" w:rsidP="00957570">
            <w:pPr>
              <w:tabs>
                <w:tab w:val="clear" w:pos="284"/>
              </w:tabs>
              <w:spacing w:line="240" w:lineRule="auto"/>
              <w:jc w:val="center"/>
              <w:rPr>
                <w:rFonts w:asciiTheme="majorHAnsi" w:eastAsia="Times New Roman" w:hAnsiTheme="majorHAnsi" w:cstheme="majorHAnsi"/>
                <w:color w:val="FF0000"/>
                <w:kern w:val="0"/>
                <w:szCs w:val="20"/>
              </w:rPr>
            </w:pPr>
            <w:r w:rsidRPr="004F2FB3">
              <w:rPr>
                <w:rFonts w:asciiTheme="majorHAnsi" w:hAnsiTheme="majorHAnsi" w:cstheme="majorHAnsi"/>
                <w:color w:val="000000"/>
                <w:szCs w:val="20"/>
              </w:rPr>
              <w:t xml:space="preserve">This corridor segment will provide an improved system of transportation for both routine travel and emergency travel in the event of a national crisis by reducing the slope of the roadway as well as widening the road for shoulder pull-offs. </w:t>
            </w:r>
            <w:r w:rsidR="004F2FB3" w:rsidRPr="004F2FB3">
              <w:rPr>
                <w:rFonts w:asciiTheme="majorHAnsi" w:hAnsiTheme="majorHAnsi" w:cstheme="majorHAnsi"/>
                <w:color w:val="000000"/>
                <w:szCs w:val="20"/>
              </w:rPr>
              <w:t>The proposed project will restore the good condition of infrastructure and result in travel time savings, delays and detours avoided, emissions savings, emergency response improvements, and improved recreational access.</w:t>
            </w:r>
          </w:p>
        </w:tc>
        <w:tc>
          <w:tcPr>
            <w:tcW w:w="3440" w:type="pct"/>
            <w:gridSpan w:val="4"/>
            <w:shd w:val="clear" w:color="auto" w:fill="auto"/>
            <w:vAlign w:val="center"/>
          </w:tcPr>
          <w:p w14:paraId="2E6E4C02" w14:textId="31AAD79B"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r w:rsidRPr="006A3105">
              <w:rPr>
                <w:rFonts w:asciiTheme="majorHAnsi" w:hAnsiTheme="majorHAnsi" w:cstheme="majorHAnsi"/>
                <w:b/>
                <w:szCs w:val="20"/>
              </w:rPr>
              <w:t>Safety Benefits</w:t>
            </w:r>
          </w:p>
        </w:tc>
      </w:tr>
      <w:tr w:rsidR="00875FB3" w:rsidRPr="00D50E92" w14:paraId="1AEAA715" w14:textId="77777777" w:rsidTr="6775902F">
        <w:trPr>
          <w:trHeight w:val="303"/>
        </w:trPr>
        <w:tc>
          <w:tcPr>
            <w:tcW w:w="828" w:type="pct"/>
            <w:vMerge/>
            <w:vAlign w:val="center"/>
          </w:tcPr>
          <w:p w14:paraId="79544592"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30FDD911"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57D31BA" w14:textId="021E34EC"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Reduced Roadway Fatalities and Crashes</w:t>
            </w:r>
          </w:p>
        </w:tc>
        <w:tc>
          <w:tcPr>
            <w:tcW w:w="1218" w:type="pct"/>
            <w:shd w:val="clear" w:color="auto" w:fill="auto"/>
            <w:vAlign w:val="center"/>
          </w:tcPr>
          <w:p w14:paraId="7EE96A28" w14:textId="5BE0EC84"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corridor users</w:t>
            </w:r>
          </w:p>
        </w:tc>
        <w:tc>
          <w:tcPr>
            <w:tcW w:w="407" w:type="pct"/>
            <w:shd w:val="clear" w:color="auto" w:fill="auto"/>
            <w:noWrap/>
            <w:vAlign w:val="center"/>
          </w:tcPr>
          <w:p w14:paraId="5B9A8C92" w14:textId="51F26EF7"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2538C0">
              <w:rPr>
                <w:rFonts w:asciiTheme="majorHAnsi" w:hAnsiTheme="majorHAnsi" w:cstheme="majorHAnsi"/>
                <w:color w:val="000000"/>
                <w:szCs w:val="20"/>
              </w:rPr>
              <w:t>44.7</w:t>
            </w:r>
          </w:p>
        </w:tc>
        <w:tc>
          <w:tcPr>
            <w:tcW w:w="439" w:type="pct"/>
            <w:shd w:val="clear" w:color="auto" w:fill="auto"/>
            <w:noWrap/>
            <w:vAlign w:val="center"/>
          </w:tcPr>
          <w:p w14:paraId="530FA99C" w14:textId="3A7774D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10</w:t>
            </w:r>
          </w:p>
        </w:tc>
      </w:tr>
      <w:tr w:rsidR="00875FB3" w:rsidRPr="00D50E92" w14:paraId="5017E962" w14:textId="77777777" w:rsidTr="6775902F">
        <w:trPr>
          <w:trHeight w:val="271"/>
        </w:trPr>
        <w:tc>
          <w:tcPr>
            <w:tcW w:w="828" w:type="pct"/>
            <w:vMerge/>
            <w:vAlign w:val="center"/>
          </w:tcPr>
          <w:p w14:paraId="37188933"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35448B0"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37555A4" w14:textId="17E00DF6"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Emergency Services</w:t>
            </w:r>
          </w:p>
        </w:tc>
        <w:tc>
          <w:tcPr>
            <w:tcW w:w="1218" w:type="pct"/>
            <w:shd w:val="clear" w:color="auto" w:fill="auto"/>
            <w:vAlign w:val="center"/>
          </w:tcPr>
          <w:p w14:paraId="176335EB" w14:textId="0984566F"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regional users and non-users</w:t>
            </w:r>
          </w:p>
        </w:tc>
        <w:tc>
          <w:tcPr>
            <w:tcW w:w="407" w:type="pct"/>
            <w:shd w:val="clear" w:color="auto" w:fill="auto"/>
            <w:noWrap/>
            <w:vAlign w:val="center"/>
          </w:tcPr>
          <w:p w14:paraId="54183AD5" w14:textId="3E82E7BB"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4972D2">
              <w:rPr>
                <w:rFonts w:asciiTheme="majorHAnsi" w:hAnsiTheme="majorHAnsi" w:cstheme="majorHAnsi"/>
                <w:color w:val="000000"/>
                <w:szCs w:val="20"/>
              </w:rPr>
              <w:t>11.</w:t>
            </w:r>
            <w:r w:rsidR="00171D72">
              <w:rPr>
                <w:rFonts w:asciiTheme="majorHAnsi" w:hAnsiTheme="majorHAnsi" w:cstheme="majorHAnsi"/>
                <w:color w:val="000000"/>
                <w:szCs w:val="20"/>
              </w:rPr>
              <w:t>1</w:t>
            </w:r>
          </w:p>
        </w:tc>
        <w:tc>
          <w:tcPr>
            <w:tcW w:w="439" w:type="pct"/>
            <w:shd w:val="clear" w:color="auto" w:fill="auto"/>
            <w:noWrap/>
            <w:vAlign w:val="center"/>
          </w:tcPr>
          <w:p w14:paraId="4095DBA4" w14:textId="3A21FAC5" w:rsidR="00875FB3" w:rsidRPr="006A3105"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10</w:t>
            </w:r>
          </w:p>
        </w:tc>
      </w:tr>
      <w:tr w:rsidR="00875FB3" w:rsidRPr="00D50E92" w14:paraId="269E5F03" w14:textId="77777777" w:rsidTr="00A93585">
        <w:trPr>
          <w:trHeight w:val="274"/>
        </w:trPr>
        <w:tc>
          <w:tcPr>
            <w:tcW w:w="828" w:type="pct"/>
            <w:vMerge/>
            <w:vAlign w:val="center"/>
          </w:tcPr>
          <w:p w14:paraId="40614764"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EFCABA8"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6E522E2F" w14:textId="27947D1A"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Wildlife Safety</w:t>
            </w:r>
          </w:p>
        </w:tc>
        <w:tc>
          <w:tcPr>
            <w:tcW w:w="1218" w:type="pct"/>
            <w:shd w:val="clear" w:color="auto" w:fill="auto"/>
            <w:vAlign w:val="center"/>
          </w:tcPr>
          <w:p w14:paraId="61C2BF7A" w14:textId="06900EE3"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Wildlife and corridor drivers</w:t>
            </w:r>
          </w:p>
        </w:tc>
        <w:tc>
          <w:tcPr>
            <w:tcW w:w="407" w:type="pct"/>
            <w:shd w:val="clear" w:color="auto" w:fill="auto"/>
            <w:noWrap/>
            <w:vAlign w:val="center"/>
          </w:tcPr>
          <w:p w14:paraId="073895A6" w14:textId="40EBA471" w:rsidR="00875FB3" w:rsidRPr="006A3105" w:rsidRDefault="00AF6765" w:rsidP="00957570">
            <w:pPr>
              <w:tabs>
                <w:tab w:val="clear" w:pos="284"/>
              </w:tabs>
              <w:spacing w:line="240" w:lineRule="auto"/>
              <w:jc w:val="right"/>
              <w:rPr>
                <w:rFonts w:asciiTheme="majorHAnsi" w:eastAsia="Times New Roman" w:hAnsiTheme="majorHAnsi" w:cstheme="majorHAnsi"/>
                <w:color w:val="000000"/>
                <w:kern w:val="0"/>
                <w:szCs w:val="20"/>
              </w:rPr>
            </w:pPr>
            <w:r>
              <w:rPr>
                <w:rFonts w:asciiTheme="majorHAnsi" w:hAnsiTheme="majorHAnsi" w:cstheme="majorHAnsi"/>
                <w:color w:val="000000"/>
                <w:szCs w:val="20"/>
              </w:rPr>
              <w:t>N</w:t>
            </w:r>
            <w:r w:rsidR="004D33A8">
              <w:rPr>
                <w:rFonts w:asciiTheme="majorHAnsi" w:hAnsiTheme="majorHAnsi" w:cstheme="majorHAnsi"/>
                <w:color w:val="000000"/>
                <w:szCs w:val="20"/>
              </w:rPr>
              <w:t>egligible</w:t>
            </w:r>
          </w:p>
        </w:tc>
        <w:tc>
          <w:tcPr>
            <w:tcW w:w="439" w:type="pct"/>
            <w:shd w:val="clear" w:color="auto" w:fill="auto"/>
            <w:noWrap/>
            <w:vAlign w:val="center"/>
          </w:tcPr>
          <w:p w14:paraId="20D1AB1E" w14:textId="30F32B8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6CAB7B3A" w14:textId="77777777" w:rsidTr="6775902F">
        <w:trPr>
          <w:trHeight w:val="152"/>
        </w:trPr>
        <w:tc>
          <w:tcPr>
            <w:tcW w:w="828" w:type="pct"/>
            <w:vMerge/>
            <w:vAlign w:val="center"/>
          </w:tcPr>
          <w:p w14:paraId="24AFCA03"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6E5995A"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3138D761" w14:textId="3B86BB45"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p>
        </w:tc>
      </w:tr>
      <w:tr w:rsidR="00153FF3" w:rsidRPr="00D50E92" w14:paraId="4996060B" w14:textId="77777777" w:rsidTr="00153FF3">
        <w:trPr>
          <w:trHeight w:val="269"/>
        </w:trPr>
        <w:tc>
          <w:tcPr>
            <w:tcW w:w="828" w:type="pct"/>
            <w:vMerge/>
            <w:vAlign w:val="center"/>
          </w:tcPr>
          <w:p w14:paraId="09A35BDB" w14:textId="77777777" w:rsidR="00153FF3" w:rsidRPr="006A3105" w:rsidRDefault="00153FF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B0796BB" w14:textId="77777777" w:rsidR="00153FF3" w:rsidRPr="006A3105" w:rsidRDefault="00153FF3" w:rsidP="00957570">
            <w:pPr>
              <w:tabs>
                <w:tab w:val="clear" w:pos="284"/>
              </w:tabs>
              <w:spacing w:line="240" w:lineRule="auto"/>
              <w:rPr>
                <w:rFonts w:asciiTheme="majorHAnsi" w:eastAsia="Times New Roman" w:hAnsiTheme="majorHAnsi" w:cstheme="majorHAnsi"/>
                <w:color w:val="000000"/>
                <w:kern w:val="0"/>
                <w:szCs w:val="20"/>
              </w:rPr>
            </w:pPr>
          </w:p>
        </w:tc>
        <w:tc>
          <w:tcPr>
            <w:tcW w:w="2594" w:type="pct"/>
            <w:gridSpan w:val="2"/>
            <w:shd w:val="clear" w:color="auto" w:fill="auto"/>
            <w:vAlign w:val="center"/>
          </w:tcPr>
          <w:p w14:paraId="08B05102" w14:textId="504FA492" w:rsidR="00153FF3" w:rsidRPr="006A3105" w:rsidRDefault="00153FF3" w:rsidP="00957570">
            <w:pPr>
              <w:tabs>
                <w:tab w:val="clear" w:pos="284"/>
              </w:tabs>
              <w:spacing w:line="240" w:lineRule="auto"/>
              <w:rPr>
                <w:rFonts w:asciiTheme="majorHAnsi" w:eastAsia="Times New Roman" w:hAnsiTheme="majorHAnsi" w:cstheme="majorHAnsi"/>
                <w:color w:val="000000"/>
                <w:kern w:val="0"/>
                <w:szCs w:val="20"/>
              </w:rPr>
            </w:pPr>
            <w:r w:rsidRPr="00153FF3">
              <w:rPr>
                <w:rFonts w:asciiTheme="majorHAnsi" w:hAnsiTheme="majorHAnsi" w:cstheme="majorHAnsi"/>
                <w:b/>
                <w:szCs w:val="20"/>
              </w:rPr>
              <w:t>Economic Impacts, Freight Movement, and Job Creation</w:t>
            </w:r>
          </w:p>
        </w:tc>
        <w:tc>
          <w:tcPr>
            <w:tcW w:w="407" w:type="pct"/>
            <w:shd w:val="clear" w:color="auto" w:fill="auto"/>
            <w:noWrap/>
            <w:vAlign w:val="center"/>
          </w:tcPr>
          <w:p w14:paraId="6F206F13" w14:textId="5FBC6F5C" w:rsidR="00153FF3" w:rsidRPr="006A3105" w:rsidRDefault="00153FF3" w:rsidP="00957570">
            <w:pPr>
              <w:tabs>
                <w:tab w:val="clear" w:pos="284"/>
              </w:tabs>
              <w:spacing w:line="240" w:lineRule="auto"/>
              <w:jc w:val="right"/>
              <w:rPr>
                <w:rFonts w:asciiTheme="majorHAnsi" w:eastAsia="Times New Roman" w:hAnsiTheme="majorHAnsi" w:cstheme="majorHAnsi"/>
                <w:color w:val="000000"/>
                <w:kern w:val="0"/>
                <w:szCs w:val="20"/>
              </w:rPr>
            </w:pPr>
          </w:p>
        </w:tc>
        <w:tc>
          <w:tcPr>
            <w:tcW w:w="439" w:type="pct"/>
            <w:shd w:val="clear" w:color="auto" w:fill="auto"/>
            <w:noWrap/>
            <w:vAlign w:val="center"/>
          </w:tcPr>
          <w:p w14:paraId="4A521254" w14:textId="2AAE9B73" w:rsidR="00153FF3" w:rsidRPr="006A3105" w:rsidRDefault="00153FF3" w:rsidP="00957570">
            <w:pPr>
              <w:tabs>
                <w:tab w:val="clear" w:pos="284"/>
              </w:tabs>
              <w:spacing w:line="240" w:lineRule="auto"/>
              <w:jc w:val="right"/>
              <w:rPr>
                <w:rFonts w:asciiTheme="majorHAnsi" w:eastAsia="Times New Roman" w:hAnsiTheme="majorHAnsi" w:cstheme="majorHAnsi"/>
                <w:color w:val="000000"/>
                <w:kern w:val="0"/>
                <w:szCs w:val="20"/>
              </w:rPr>
            </w:pPr>
          </w:p>
        </w:tc>
      </w:tr>
      <w:tr w:rsidR="00875FB3" w:rsidRPr="00D50E92" w14:paraId="298D2BE0" w14:textId="77777777" w:rsidTr="6775902F">
        <w:trPr>
          <w:trHeight w:val="303"/>
        </w:trPr>
        <w:tc>
          <w:tcPr>
            <w:tcW w:w="828" w:type="pct"/>
            <w:vMerge/>
            <w:vAlign w:val="center"/>
          </w:tcPr>
          <w:p w14:paraId="1B72B28F"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A38D445"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1341703" w14:textId="5893D849"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Auto Travel Time Savings</w:t>
            </w:r>
          </w:p>
        </w:tc>
        <w:tc>
          <w:tcPr>
            <w:tcW w:w="1218" w:type="pct"/>
            <w:shd w:val="clear" w:color="auto" w:fill="auto"/>
            <w:vAlign w:val="center"/>
          </w:tcPr>
          <w:p w14:paraId="16638D8F" w14:textId="3ADD5F35"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Corridor auto users</w:t>
            </w:r>
          </w:p>
        </w:tc>
        <w:tc>
          <w:tcPr>
            <w:tcW w:w="407" w:type="pct"/>
            <w:shd w:val="clear" w:color="auto" w:fill="auto"/>
            <w:noWrap/>
            <w:vAlign w:val="center"/>
          </w:tcPr>
          <w:p w14:paraId="043A54A9" w14:textId="0153D6EF"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63.9</w:t>
            </w:r>
          </w:p>
        </w:tc>
        <w:tc>
          <w:tcPr>
            <w:tcW w:w="439" w:type="pct"/>
            <w:shd w:val="clear" w:color="auto" w:fill="auto"/>
            <w:noWrap/>
            <w:vAlign w:val="center"/>
          </w:tcPr>
          <w:p w14:paraId="4CCE833A" w14:textId="4C100FA9"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5061A0FF" w14:textId="77777777" w:rsidTr="6775902F">
        <w:trPr>
          <w:trHeight w:val="303"/>
        </w:trPr>
        <w:tc>
          <w:tcPr>
            <w:tcW w:w="828" w:type="pct"/>
            <w:vMerge/>
            <w:vAlign w:val="center"/>
          </w:tcPr>
          <w:p w14:paraId="27D9081E"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C193546"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B2E476C" w14:textId="77777777"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r w:rsidRPr="006A3105">
              <w:rPr>
                <w:rFonts w:asciiTheme="majorHAnsi" w:hAnsiTheme="majorHAnsi" w:cstheme="majorHAnsi"/>
                <w:szCs w:val="20"/>
              </w:rPr>
              <w:t>Truck Travel Time Savings</w:t>
            </w:r>
          </w:p>
        </w:tc>
        <w:tc>
          <w:tcPr>
            <w:tcW w:w="1218" w:type="pct"/>
            <w:shd w:val="clear" w:color="auto" w:fill="auto"/>
            <w:vAlign w:val="center"/>
          </w:tcPr>
          <w:p w14:paraId="5976B773" w14:textId="1F9ED840" w:rsidR="00875FB3" w:rsidRPr="006A3105" w:rsidRDefault="00875FB3" w:rsidP="00957570">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Corridor truck drivers</w:t>
            </w:r>
          </w:p>
        </w:tc>
        <w:tc>
          <w:tcPr>
            <w:tcW w:w="407" w:type="pct"/>
            <w:shd w:val="clear" w:color="auto" w:fill="auto"/>
            <w:vAlign w:val="center"/>
          </w:tcPr>
          <w:p w14:paraId="3A689FFA" w14:textId="54E703B7" w:rsidR="00875FB3" w:rsidRPr="006A3105" w:rsidRDefault="00875FB3" w:rsidP="005F09BC">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4.2</w:t>
            </w:r>
          </w:p>
        </w:tc>
        <w:tc>
          <w:tcPr>
            <w:tcW w:w="439" w:type="pct"/>
            <w:shd w:val="clear" w:color="auto" w:fill="auto"/>
            <w:vAlign w:val="center"/>
          </w:tcPr>
          <w:p w14:paraId="7E1D981E" w14:textId="1E44EBBA" w:rsidR="00875FB3" w:rsidRPr="00CE6C68"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sidRPr="00CE6C68">
              <w:rPr>
                <w:rFonts w:asciiTheme="majorHAnsi" w:eastAsia="Times New Roman" w:hAnsiTheme="majorHAnsi" w:cstheme="majorHAnsi"/>
                <w:color w:val="000000"/>
                <w:kern w:val="0"/>
                <w:szCs w:val="20"/>
              </w:rPr>
              <w:t>11</w:t>
            </w:r>
          </w:p>
        </w:tc>
      </w:tr>
      <w:tr w:rsidR="00875FB3" w:rsidRPr="00D50E92" w14:paraId="5164F439" w14:textId="77777777" w:rsidTr="6775902F">
        <w:trPr>
          <w:trHeight w:val="303"/>
        </w:trPr>
        <w:tc>
          <w:tcPr>
            <w:tcW w:w="828" w:type="pct"/>
            <w:vMerge/>
            <w:vAlign w:val="center"/>
          </w:tcPr>
          <w:p w14:paraId="4C6A3845"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21FD7C8B"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49FB34B" w14:textId="4FF00576"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Truck Operating Savings</w:t>
            </w:r>
          </w:p>
        </w:tc>
        <w:tc>
          <w:tcPr>
            <w:tcW w:w="1218" w:type="pct"/>
            <w:shd w:val="clear" w:color="auto" w:fill="auto"/>
            <w:vAlign w:val="center"/>
          </w:tcPr>
          <w:p w14:paraId="4DAE1312" w14:textId="460E64DF"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Corridor truck operators</w:t>
            </w:r>
          </w:p>
        </w:tc>
        <w:tc>
          <w:tcPr>
            <w:tcW w:w="407" w:type="pct"/>
            <w:shd w:val="clear" w:color="auto" w:fill="auto"/>
            <w:noWrap/>
            <w:vAlign w:val="center"/>
          </w:tcPr>
          <w:p w14:paraId="2A1E76AD" w14:textId="5C97E5DA"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080BEC">
              <w:rPr>
                <w:rFonts w:asciiTheme="majorHAnsi" w:hAnsiTheme="majorHAnsi" w:cstheme="majorHAnsi"/>
                <w:color w:val="000000"/>
                <w:szCs w:val="20"/>
              </w:rPr>
              <w:t>7.3</w:t>
            </w:r>
          </w:p>
        </w:tc>
        <w:tc>
          <w:tcPr>
            <w:tcW w:w="439" w:type="pct"/>
            <w:shd w:val="clear" w:color="auto" w:fill="auto"/>
            <w:noWrap/>
            <w:vAlign w:val="center"/>
          </w:tcPr>
          <w:p w14:paraId="6DBB9C38" w14:textId="6AE833BB"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0F4807FC" w14:textId="77777777" w:rsidTr="6775902F">
        <w:trPr>
          <w:trHeight w:val="303"/>
        </w:trPr>
        <w:tc>
          <w:tcPr>
            <w:tcW w:w="828" w:type="pct"/>
            <w:vMerge/>
            <w:vAlign w:val="center"/>
          </w:tcPr>
          <w:p w14:paraId="28FA0D7E"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BE46C00"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250FEB95" w14:textId="155A3EB3"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Signal Coordination Time Savings</w:t>
            </w:r>
          </w:p>
        </w:tc>
        <w:tc>
          <w:tcPr>
            <w:tcW w:w="1218" w:type="pct"/>
            <w:shd w:val="clear" w:color="auto" w:fill="auto"/>
            <w:vAlign w:val="center"/>
          </w:tcPr>
          <w:p w14:paraId="6ECD73B7" w14:textId="42241259"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Users in Robbinsville</w:t>
            </w:r>
          </w:p>
        </w:tc>
        <w:tc>
          <w:tcPr>
            <w:tcW w:w="407" w:type="pct"/>
            <w:shd w:val="clear" w:color="auto" w:fill="auto"/>
            <w:noWrap/>
            <w:vAlign w:val="center"/>
          </w:tcPr>
          <w:p w14:paraId="5ADD2359" w14:textId="708E72CB"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4972D2">
              <w:rPr>
                <w:rFonts w:asciiTheme="majorHAnsi" w:hAnsiTheme="majorHAnsi" w:cstheme="majorHAnsi"/>
                <w:color w:val="000000"/>
                <w:szCs w:val="20"/>
              </w:rPr>
              <w:t>3.</w:t>
            </w:r>
            <w:r w:rsidR="00171D72">
              <w:rPr>
                <w:rFonts w:asciiTheme="majorHAnsi" w:hAnsiTheme="majorHAnsi" w:cstheme="majorHAnsi"/>
                <w:color w:val="000000"/>
                <w:szCs w:val="20"/>
              </w:rPr>
              <w:t>6</w:t>
            </w:r>
          </w:p>
        </w:tc>
        <w:tc>
          <w:tcPr>
            <w:tcW w:w="439" w:type="pct"/>
            <w:shd w:val="clear" w:color="auto" w:fill="auto"/>
            <w:noWrap/>
            <w:vAlign w:val="center"/>
          </w:tcPr>
          <w:p w14:paraId="70A1EE83" w14:textId="504480CE"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6F2542" w:rsidRPr="00D50E92" w14:paraId="550138B8" w14:textId="77777777" w:rsidTr="6775902F">
        <w:trPr>
          <w:trHeight w:val="303"/>
        </w:trPr>
        <w:tc>
          <w:tcPr>
            <w:tcW w:w="828" w:type="pct"/>
            <w:vMerge/>
            <w:vAlign w:val="center"/>
          </w:tcPr>
          <w:p w14:paraId="5B91E16D" w14:textId="77777777" w:rsidR="006F2542" w:rsidRPr="006A3105" w:rsidRDefault="006F2542"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681EB9E" w14:textId="77777777" w:rsidR="006F2542" w:rsidRPr="006A3105" w:rsidRDefault="006F2542"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138B7C8" w14:textId="3E7D01AF" w:rsidR="006F2542" w:rsidRPr="006A3105" w:rsidRDefault="006F2542" w:rsidP="00957570">
            <w:pPr>
              <w:tabs>
                <w:tab w:val="clear" w:pos="284"/>
              </w:tabs>
              <w:spacing w:line="240" w:lineRule="auto"/>
              <w:rPr>
                <w:rFonts w:asciiTheme="majorHAnsi" w:hAnsiTheme="majorHAnsi" w:cstheme="majorHAnsi"/>
                <w:szCs w:val="20"/>
              </w:rPr>
            </w:pPr>
            <w:r>
              <w:rPr>
                <w:rFonts w:asciiTheme="majorHAnsi" w:hAnsiTheme="majorHAnsi" w:cstheme="majorHAnsi"/>
                <w:szCs w:val="20"/>
              </w:rPr>
              <w:t>Maintenance Detour Delays Avoided</w:t>
            </w:r>
          </w:p>
        </w:tc>
        <w:tc>
          <w:tcPr>
            <w:tcW w:w="1218" w:type="pct"/>
            <w:shd w:val="clear" w:color="auto" w:fill="auto"/>
            <w:vAlign w:val="center"/>
          </w:tcPr>
          <w:p w14:paraId="37EF5404" w14:textId="2915A90A" w:rsidR="006F2542" w:rsidRPr="006A3105" w:rsidRDefault="00C95FAE" w:rsidP="00957570">
            <w:pPr>
              <w:tabs>
                <w:tab w:val="clear" w:pos="284"/>
              </w:tabs>
              <w:spacing w:line="240" w:lineRule="auto"/>
              <w:rPr>
                <w:rFonts w:asciiTheme="majorHAnsi" w:hAnsiTheme="majorHAnsi" w:cstheme="majorHAnsi"/>
                <w:color w:val="000000"/>
                <w:szCs w:val="20"/>
              </w:rPr>
            </w:pPr>
            <w:r>
              <w:rPr>
                <w:rFonts w:asciiTheme="majorHAnsi" w:hAnsiTheme="majorHAnsi" w:cstheme="majorHAnsi"/>
                <w:color w:val="000000"/>
                <w:szCs w:val="20"/>
              </w:rPr>
              <w:t>US 74 users</w:t>
            </w:r>
          </w:p>
        </w:tc>
        <w:tc>
          <w:tcPr>
            <w:tcW w:w="407" w:type="pct"/>
            <w:shd w:val="clear" w:color="auto" w:fill="auto"/>
            <w:noWrap/>
            <w:vAlign w:val="center"/>
          </w:tcPr>
          <w:p w14:paraId="7376E78E" w14:textId="4A59BA28" w:rsidR="006F2542" w:rsidRPr="006A3105" w:rsidRDefault="006F2542" w:rsidP="00957570">
            <w:pPr>
              <w:tabs>
                <w:tab w:val="clear" w:pos="284"/>
              </w:tabs>
              <w:spacing w:line="240" w:lineRule="auto"/>
              <w:jc w:val="right"/>
              <w:rPr>
                <w:rFonts w:asciiTheme="majorHAnsi" w:hAnsiTheme="majorHAnsi" w:cstheme="majorHAnsi"/>
                <w:color w:val="000000"/>
                <w:szCs w:val="20"/>
              </w:rPr>
            </w:pPr>
            <w:r>
              <w:rPr>
                <w:rFonts w:asciiTheme="majorHAnsi" w:hAnsiTheme="majorHAnsi" w:cstheme="majorHAnsi"/>
                <w:color w:val="000000"/>
                <w:szCs w:val="20"/>
              </w:rPr>
              <w:t>$</w:t>
            </w:r>
            <w:r w:rsidR="002B1526">
              <w:rPr>
                <w:rFonts w:asciiTheme="majorHAnsi" w:hAnsiTheme="majorHAnsi" w:cstheme="majorHAnsi"/>
                <w:color w:val="000000"/>
                <w:szCs w:val="20"/>
              </w:rPr>
              <w:t>1</w:t>
            </w:r>
            <w:r w:rsidR="00171D72">
              <w:rPr>
                <w:rFonts w:asciiTheme="majorHAnsi" w:hAnsiTheme="majorHAnsi" w:cstheme="majorHAnsi"/>
                <w:color w:val="000000"/>
                <w:szCs w:val="20"/>
              </w:rPr>
              <w:t>4.</w:t>
            </w:r>
            <w:r w:rsidR="00316A61">
              <w:rPr>
                <w:rFonts w:asciiTheme="majorHAnsi" w:hAnsiTheme="majorHAnsi" w:cstheme="majorHAnsi"/>
                <w:color w:val="000000"/>
                <w:szCs w:val="20"/>
              </w:rPr>
              <w:t>3</w:t>
            </w:r>
          </w:p>
        </w:tc>
        <w:tc>
          <w:tcPr>
            <w:tcW w:w="439" w:type="pct"/>
            <w:shd w:val="clear" w:color="auto" w:fill="auto"/>
            <w:noWrap/>
            <w:vAlign w:val="center"/>
          </w:tcPr>
          <w:p w14:paraId="339E2514" w14:textId="03404DF8" w:rsidR="006F2542"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2BE4DFDD" w14:textId="77777777" w:rsidTr="6775902F">
        <w:trPr>
          <w:trHeight w:val="303"/>
        </w:trPr>
        <w:tc>
          <w:tcPr>
            <w:tcW w:w="828" w:type="pct"/>
            <w:vMerge/>
            <w:vAlign w:val="center"/>
          </w:tcPr>
          <w:p w14:paraId="26E07A36"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CBD3ED0"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531F7931" w14:textId="0C64FDF0" w:rsidR="00875FB3" w:rsidRPr="006A3105" w:rsidRDefault="00875FB3" w:rsidP="006D3A1B">
            <w:pPr>
              <w:tabs>
                <w:tab w:val="clear" w:pos="284"/>
              </w:tabs>
              <w:spacing w:line="240" w:lineRule="auto"/>
              <w:rPr>
                <w:rFonts w:asciiTheme="majorHAnsi" w:hAnsiTheme="majorHAnsi" w:cstheme="majorHAnsi"/>
                <w:szCs w:val="20"/>
              </w:rPr>
            </w:pPr>
            <w:r w:rsidRPr="006A3105">
              <w:rPr>
                <w:rFonts w:asciiTheme="majorHAnsi" w:hAnsiTheme="majorHAnsi" w:cstheme="majorHAnsi"/>
                <w:szCs w:val="20"/>
              </w:rPr>
              <w:t>DMS/Trailblazers Detour Delays Avoided</w:t>
            </w:r>
          </w:p>
        </w:tc>
        <w:tc>
          <w:tcPr>
            <w:tcW w:w="1218" w:type="pct"/>
            <w:shd w:val="clear" w:color="auto" w:fill="auto"/>
            <w:vAlign w:val="center"/>
          </w:tcPr>
          <w:p w14:paraId="79793F83" w14:textId="196E8A3A" w:rsidR="00875FB3" w:rsidRPr="006A3105" w:rsidRDefault="00875FB3" w:rsidP="006D3A1B">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All corridor and US 74 users</w:t>
            </w:r>
          </w:p>
        </w:tc>
        <w:tc>
          <w:tcPr>
            <w:tcW w:w="407" w:type="pct"/>
            <w:shd w:val="clear" w:color="auto" w:fill="auto"/>
            <w:noWrap/>
            <w:vAlign w:val="center"/>
          </w:tcPr>
          <w:p w14:paraId="3B868850" w14:textId="6F4761D3" w:rsidR="00875FB3" w:rsidRPr="006A3105" w:rsidRDefault="00875FB3" w:rsidP="006D3A1B">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8</w:t>
            </w:r>
            <w:r w:rsidR="00080BEC">
              <w:rPr>
                <w:rFonts w:asciiTheme="majorHAnsi" w:hAnsiTheme="majorHAnsi" w:cstheme="majorHAnsi"/>
                <w:color w:val="000000"/>
                <w:szCs w:val="20"/>
              </w:rPr>
              <w:t>1.9</w:t>
            </w:r>
          </w:p>
        </w:tc>
        <w:tc>
          <w:tcPr>
            <w:tcW w:w="439" w:type="pct"/>
            <w:shd w:val="clear" w:color="auto" w:fill="auto"/>
            <w:noWrap/>
            <w:vAlign w:val="center"/>
          </w:tcPr>
          <w:p w14:paraId="33284B7E" w14:textId="4FDAC814"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47812038" w14:textId="77777777" w:rsidTr="6775902F">
        <w:trPr>
          <w:trHeight w:val="303"/>
        </w:trPr>
        <w:tc>
          <w:tcPr>
            <w:tcW w:w="828" w:type="pct"/>
            <w:vMerge/>
            <w:vAlign w:val="center"/>
          </w:tcPr>
          <w:p w14:paraId="48619598"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2B4D084"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DB05229" w14:textId="27D8E121" w:rsidR="00875FB3" w:rsidRPr="006A3105" w:rsidRDefault="00875FB3" w:rsidP="006D3A1B">
            <w:pPr>
              <w:tabs>
                <w:tab w:val="clear" w:pos="284"/>
              </w:tabs>
              <w:spacing w:line="240" w:lineRule="auto"/>
              <w:rPr>
                <w:rFonts w:asciiTheme="majorHAnsi" w:hAnsiTheme="majorHAnsi" w:cstheme="majorHAnsi"/>
                <w:szCs w:val="20"/>
              </w:rPr>
            </w:pPr>
            <w:r w:rsidRPr="006A3105">
              <w:rPr>
                <w:rFonts w:asciiTheme="majorHAnsi" w:hAnsiTheme="majorHAnsi" w:cstheme="majorHAnsi"/>
                <w:szCs w:val="20"/>
              </w:rPr>
              <w:t>Agricultural Market Accessibility Benefit</w:t>
            </w:r>
          </w:p>
        </w:tc>
        <w:tc>
          <w:tcPr>
            <w:tcW w:w="1218" w:type="pct"/>
            <w:shd w:val="clear" w:color="auto" w:fill="auto"/>
            <w:vAlign w:val="center"/>
          </w:tcPr>
          <w:p w14:paraId="004CD28E" w14:textId="4641745F" w:rsidR="00875FB3" w:rsidRPr="006A3105" w:rsidRDefault="00875FB3" w:rsidP="006D3A1B">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Graham and Swain County farms</w:t>
            </w:r>
          </w:p>
        </w:tc>
        <w:tc>
          <w:tcPr>
            <w:tcW w:w="407" w:type="pct"/>
            <w:shd w:val="clear" w:color="auto" w:fill="auto"/>
            <w:noWrap/>
            <w:vAlign w:val="center"/>
          </w:tcPr>
          <w:p w14:paraId="1E363508" w14:textId="10D7A0C5" w:rsidR="00171D72" w:rsidRPr="006A3105" w:rsidRDefault="00875FB3" w:rsidP="00171D72">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35.6</w:t>
            </w:r>
          </w:p>
        </w:tc>
        <w:tc>
          <w:tcPr>
            <w:tcW w:w="439" w:type="pct"/>
            <w:shd w:val="clear" w:color="auto" w:fill="auto"/>
            <w:noWrap/>
            <w:vAlign w:val="center"/>
          </w:tcPr>
          <w:p w14:paraId="209D242A" w14:textId="3F1CC01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12</w:t>
            </w:r>
          </w:p>
        </w:tc>
      </w:tr>
      <w:tr w:rsidR="00875FB3" w:rsidRPr="00D50E92" w14:paraId="0C10E593" w14:textId="77777777" w:rsidTr="6775902F">
        <w:trPr>
          <w:trHeight w:val="134"/>
        </w:trPr>
        <w:tc>
          <w:tcPr>
            <w:tcW w:w="828" w:type="pct"/>
            <w:vMerge/>
            <w:vAlign w:val="center"/>
          </w:tcPr>
          <w:p w14:paraId="596713B4"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26BD354"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5D972FC8" w14:textId="7D0C7D3A" w:rsidR="00875FB3" w:rsidRPr="006A3105" w:rsidRDefault="00875FB3" w:rsidP="006D3A1B">
            <w:pPr>
              <w:tabs>
                <w:tab w:val="clear" w:pos="284"/>
              </w:tabs>
              <w:spacing w:line="240" w:lineRule="auto"/>
              <w:rPr>
                <w:rFonts w:asciiTheme="majorHAnsi" w:eastAsia="Times New Roman" w:hAnsiTheme="majorHAnsi" w:cstheme="majorHAnsi"/>
                <w:b/>
                <w:color w:val="000000"/>
                <w:kern w:val="0"/>
                <w:szCs w:val="20"/>
              </w:rPr>
            </w:pPr>
          </w:p>
        </w:tc>
      </w:tr>
      <w:tr w:rsidR="00BC5F2C" w:rsidRPr="00D50E92" w14:paraId="1F04E2A1" w14:textId="77777777" w:rsidTr="6775902F">
        <w:trPr>
          <w:trHeight w:val="215"/>
        </w:trPr>
        <w:tc>
          <w:tcPr>
            <w:tcW w:w="828" w:type="pct"/>
            <w:vMerge/>
            <w:vAlign w:val="center"/>
          </w:tcPr>
          <w:p w14:paraId="6278F657"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58F5526"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76C28212" w14:textId="46F787D8" w:rsidR="00BC5F2C" w:rsidRPr="00406F54" w:rsidRDefault="00406F54" w:rsidP="00BC5F2C">
            <w:pPr>
              <w:tabs>
                <w:tab w:val="clear" w:pos="284"/>
              </w:tabs>
              <w:spacing w:line="240" w:lineRule="auto"/>
              <w:rPr>
                <w:rFonts w:asciiTheme="majorHAnsi" w:hAnsiTheme="majorHAnsi" w:cstheme="majorHAnsi"/>
                <w:b/>
                <w:bCs/>
                <w:szCs w:val="20"/>
              </w:rPr>
            </w:pPr>
            <w:r w:rsidRPr="00406F54">
              <w:rPr>
                <w:rFonts w:asciiTheme="majorHAnsi" w:hAnsiTheme="majorHAnsi" w:cstheme="majorHAnsi"/>
                <w:b/>
                <w:bCs/>
                <w:szCs w:val="20"/>
              </w:rPr>
              <w:t>Climate Change, Resiliency, and the Environment</w:t>
            </w:r>
          </w:p>
        </w:tc>
      </w:tr>
      <w:tr w:rsidR="00BC5F2C" w:rsidRPr="00D50E92" w14:paraId="11C775AE" w14:textId="77777777" w:rsidTr="6775902F">
        <w:trPr>
          <w:trHeight w:val="271"/>
        </w:trPr>
        <w:tc>
          <w:tcPr>
            <w:tcW w:w="828" w:type="pct"/>
            <w:vMerge/>
            <w:vAlign w:val="center"/>
          </w:tcPr>
          <w:p w14:paraId="0EF4C937"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FD7E944"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91CCEEF" w14:textId="4EB23081" w:rsidR="00BC5F2C" w:rsidRPr="006A3105" w:rsidRDefault="00BC5F2C" w:rsidP="6775902F">
            <w:pPr>
              <w:tabs>
                <w:tab w:val="clear" w:pos="284"/>
              </w:tabs>
              <w:spacing w:line="240" w:lineRule="auto"/>
              <w:rPr>
                <w:rFonts w:asciiTheme="majorHAnsi" w:hAnsiTheme="majorHAnsi" w:cstheme="majorBidi"/>
                <w:kern w:val="0"/>
              </w:rPr>
            </w:pPr>
            <w:r w:rsidRPr="6775902F">
              <w:rPr>
                <w:rFonts w:asciiTheme="majorHAnsi" w:hAnsiTheme="majorHAnsi" w:cstheme="majorBidi"/>
              </w:rPr>
              <w:t xml:space="preserve">Emissions </w:t>
            </w:r>
            <w:r w:rsidR="0002770A" w:rsidRPr="6775902F">
              <w:rPr>
                <w:rFonts w:asciiTheme="majorHAnsi" w:hAnsiTheme="majorHAnsi" w:cstheme="majorBidi"/>
              </w:rPr>
              <w:t>Savings</w:t>
            </w:r>
          </w:p>
        </w:tc>
        <w:tc>
          <w:tcPr>
            <w:tcW w:w="1218" w:type="pct"/>
            <w:shd w:val="clear" w:color="auto" w:fill="auto"/>
            <w:vAlign w:val="center"/>
          </w:tcPr>
          <w:p w14:paraId="613BA2FB" w14:textId="36FE3394"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regional users and non-users</w:t>
            </w:r>
          </w:p>
        </w:tc>
        <w:tc>
          <w:tcPr>
            <w:tcW w:w="407" w:type="pct"/>
            <w:shd w:val="clear" w:color="auto" w:fill="auto"/>
            <w:noWrap/>
            <w:vAlign w:val="center"/>
          </w:tcPr>
          <w:p w14:paraId="47E85046" w14:textId="6583D714" w:rsidR="00BC5F2C" w:rsidRPr="006A3105" w:rsidRDefault="00BC5F2C" w:rsidP="6775902F">
            <w:pPr>
              <w:tabs>
                <w:tab w:val="clear" w:pos="284"/>
              </w:tabs>
              <w:spacing w:line="240" w:lineRule="auto"/>
              <w:jc w:val="right"/>
              <w:rPr>
                <w:rFonts w:asciiTheme="majorHAnsi" w:hAnsiTheme="majorHAnsi" w:cstheme="majorBidi"/>
                <w:color w:val="000000"/>
                <w:kern w:val="0"/>
              </w:rPr>
            </w:pPr>
            <w:r w:rsidRPr="6775902F">
              <w:rPr>
                <w:rFonts w:asciiTheme="majorHAnsi" w:hAnsiTheme="majorHAnsi" w:cstheme="majorBidi"/>
                <w:color w:val="000000" w:themeColor="text2"/>
              </w:rPr>
              <w:t>$</w:t>
            </w:r>
            <w:r w:rsidR="005140FB" w:rsidRPr="6775902F">
              <w:rPr>
                <w:rFonts w:asciiTheme="majorHAnsi" w:hAnsiTheme="majorHAnsi" w:cstheme="majorBidi"/>
                <w:color w:val="000000" w:themeColor="text2"/>
              </w:rPr>
              <w:t>2.</w:t>
            </w:r>
            <w:r w:rsidR="00171D72">
              <w:rPr>
                <w:rFonts w:asciiTheme="majorHAnsi" w:hAnsiTheme="majorHAnsi" w:cstheme="majorBidi"/>
                <w:color w:val="000000" w:themeColor="text2"/>
              </w:rPr>
              <w:t>4</w:t>
            </w:r>
          </w:p>
        </w:tc>
        <w:tc>
          <w:tcPr>
            <w:tcW w:w="439" w:type="pct"/>
            <w:shd w:val="clear" w:color="auto" w:fill="auto"/>
            <w:noWrap/>
            <w:vAlign w:val="bottom"/>
          </w:tcPr>
          <w:p w14:paraId="365C6625" w14:textId="6CF53259" w:rsidR="00BC5F2C" w:rsidRPr="006A3105"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12</w:t>
            </w:r>
          </w:p>
        </w:tc>
      </w:tr>
      <w:tr w:rsidR="00BC5F2C" w:rsidRPr="00D50E92" w14:paraId="69D577ED" w14:textId="112A3637" w:rsidTr="6775902F">
        <w:trPr>
          <w:trHeight w:val="215"/>
        </w:trPr>
        <w:tc>
          <w:tcPr>
            <w:tcW w:w="828" w:type="pct"/>
            <w:vMerge/>
            <w:vAlign w:val="center"/>
          </w:tcPr>
          <w:p w14:paraId="2BFA5EB1"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3F0F74E8"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1CF7CF39" w14:textId="5C68ED85"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BC5F2C" w:rsidRPr="00D50E92" w14:paraId="620B5647" w14:textId="60569723" w:rsidTr="6775902F">
        <w:trPr>
          <w:trHeight w:val="260"/>
        </w:trPr>
        <w:tc>
          <w:tcPr>
            <w:tcW w:w="828" w:type="pct"/>
            <w:vMerge/>
            <w:vAlign w:val="center"/>
          </w:tcPr>
          <w:p w14:paraId="3D669E1B"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24CC57F0"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4E565BC4" w14:textId="5813FB9B" w:rsidR="00BC5F2C" w:rsidRPr="006A3105" w:rsidRDefault="00D5278D" w:rsidP="00BC5F2C">
            <w:pPr>
              <w:tabs>
                <w:tab w:val="clear" w:pos="284"/>
              </w:tabs>
              <w:spacing w:line="240" w:lineRule="auto"/>
              <w:rPr>
                <w:rFonts w:asciiTheme="majorHAnsi" w:eastAsia="Times New Roman" w:hAnsiTheme="majorHAnsi" w:cstheme="majorHAnsi"/>
                <w:b/>
                <w:color w:val="000000"/>
                <w:kern w:val="0"/>
                <w:szCs w:val="20"/>
              </w:rPr>
            </w:pPr>
            <w:r w:rsidRPr="00D5278D">
              <w:rPr>
                <w:rFonts w:asciiTheme="majorHAnsi" w:hAnsiTheme="majorHAnsi" w:cstheme="majorHAnsi"/>
                <w:b/>
                <w:szCs w:val="20"/>
              </w:rPr>
              <w:t>Equity, Multimodal Options, and Quality of Life</w:t>
            </w:r>
          </w:p>
        </w:tc>
      </w:tr>
      <w:tr w:rsidR="00BC5F2C" w:rsidRPr="00D50E92" w14:paraId="64D3731A" w14:textId="77777777" w:rsidTr="00A93585">
        <w:trPr>
          <w:trHeight w:val="274"/>
        </w:trPr>
        <w:tc>
          <w:tcPr>
            <w:tcW w:w="828" w:type="pct"/>
            <w:vMerge/>
            <w:vAlign w:val="center"/>
          </w:tcPr>
          <w:p w14:paraId="67F9C718"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457D3BC"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6862C257" w14:textId="60EB7CAC"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Paratransit Travel Time Savings</w:t>
            </w:r>
          </w:p>
        </w:tc>
        <w:tc>
          <w:tcPr>
            <w:tcW w:w="1218" w:type="pct"/>
            <w:shd w:val="clear" w:color="auto" w:fill="auto"/>
            <w:noWrap/>
            <w:vAlign w:val="center"/>
          </w:tcPr>
          <w:p w14:paraId="2FC664F0" w14:textId="3E295A06" w:rsidR="00BC5F2C" w:rsidRPr="006A3105" w:rsidRDefault="00BC5F2C" w:rsidP="6775902F">
            <w:pPr>
              <w:tabs>
                <w:tab w:val="clear" w:pos="284"/>
              </w:tabs>
              <w:spacing w:line="240" w:lineRule="auto"/>
              <w:rPr>
                <w:rFonts w:asciiTheme="majorHAnsi" w:hAnsiTheme="majorHAnsi" w:cstheme="majorBidi"/>
                <w:color w:val="000000"/>
                <w:kern w:val="0"/>
              </w:rPr>
            </w:pPr>
            <w:r w:rsidRPr="6775902F">
              <w:rPr>
                <w:rFonts w:asciiTheme="majorHAnsi" w:hAnsiTheme="majorHAnsi" w:cstheme="majorBidi"/>
                <w:color w:val="000000" w:themeColor="text2"/>
              </w:rPr>
              <w:t>Graham County transit users</w:t>
            </w:r>
          </w:p>
        </w:tc>
        <w:tc>
          <w:tcPr>
            <w:tcW w:w="407" w:type="pct"/>
            <w:shd w:val="clear" w:color="auto" w:fill="auto"/>
            <w:noWrap/>
            <w:vAlign w:val="center"/>
          </w:tcPr>
          <w:p w14:paraId="691B2327" w14:textId="3C76CB8E"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$0.</w:t>
            </w:r>
            <w:r w:rsidR="00CD5E34">
              <w:rPr>
                <w:rFonts w:asciiTheme="majorHAnsi" w:hAnsiTheme="majorHAnsi" w:cstheme="majorHAnsi"/>
                <w:color w:val="000000"/>
                <w:szCs w:val="20"/>
              </w:rPr>
              <w:t>4</w:t>
            </w:r>
          </w:p>
        </w:tc>
        <w:tc>
          <w:tcPr>
            <w:tcW w:w="439" w:type="pct"/>
            <w:shd w:val="clear" w:color="auto" w:fill="auto"/>
            <w:noWrap/>
            <w:vAlign w:val="bottom"/>
          </w:tcPr>
          <w:p w14:paraId="51207272" w14:textId="1F51D28C" w:rsidR="00BC5F2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BC5F2C" w:rsidRPr="00D50E92" w14:paraId="3628FF89" w14:textId="77777777" w:rsidTr="6775902F">
        <w:trPr>
          <w:trHeight w:val="50"/>
        </w:trPr>
        <w:tc>
          <w:tcPr>
            <w:tcW w:w="828" w:type="pct"/>
            <w:vMerge/>
            <w:vAlign w:val="center"/>
          </w:tcPr>
          <w:p w14:paraId="1EF397AC"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20E5231"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A73D7D2" w14:textId="4A3F8E0C"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218" w:type="pct"/>
            <w:shd w:val="clear" w:color="auto" w:fill="auto"/>
            <w:noWrap/>
            <w:vAlign w:val="center"/>
          </w:tcPr>
          <w:p w14:paraId="492B9212" w14:textId="4492AE8F"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407" w:type="pct"/>
            <w:shd w:val="clear" w:color="auto" w:fill="auto"/>
            <w:noWrap/>
            <w:vAlign w:val="center"/>
          </w:tcPr>
          <w:p w14:paraId="278F93FB" w14:textId="2AD83C6B"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c>
          <w:tcPr>
            <w:tcW w:w="439" w:type="pct"/>
            <w:shd w:val="clear" w:color="auto" w:fill="auto"/>
            <w:noWrap/>
            <w:vAlign w:val="bottom"/>
          </w:tcPr>
          <w:p w14:paraId="4A2CDD0C" w14:textId="573974E1"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EA7527" w:rsidRPr="00D50E92" w14:paraId="1C232D8B" w14:textId="77777777" w:rsidTr="00EA7527">
        <w:trPr>
          <w:trHeight w:val="50"/>
        </w:trPr>
        <w:tc>
          <w:tcPr>
            <w:tcW w:w="828" w:type="pct"/>
            <w:vMerge/>
            <w:vAlign w:val="center"/>
          </w:tcPr>
          <w:p w14:paraId="53AFC057" w14:textId="77777777" w:rsidR="00EA7527" w:rsidRPr="006A3105" w:rsidRDefault="00EA7527"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8729B5B" w14:textId="77777777" w:rsidR="00EA7527" w:rsidRPr="006A3105" w:rsidRDefault="00EA7527" w:rsidP="00BC5F2C">
            <w:pPr>
              <w:tabs>
                <w:tab w:val="clear" w:pos="284"/>
              </w:tabs>
              <w:spacing w:line="240" w:lineRule="auto"/>
              <w:rPr>
                <w:rFonts w:asciiTheme="majorHAnsi" w:eastAsia="Times New Roman" w:hAnsiTheme="majorHAnsi" w:cstheme="majorHAnsi"/>
                <w:color w:val="000000"/>
                <w:kern w:val="0"/>
                <w:szCs w:val="20"/>
              </w:rPr>
            </w:pPr>
          </w:p>
        </w:tc>
        <w:tc>
          <w:tcPr>
            <w:tcW w:w="2594" w:type="pct"/>
            <w:gridSpan w:val="2"/>
            <w:shd w:val="clear" w:color="auto" w:fill="auto"/>
            <w:vAlign w:val="center"/>
          </w:tcPr>
          <w:p w14:paraId="50DB5F30" w14:textId="162B529B" w:rsidR="00EA7527" w:rsidRPr="006A3105" w:rsidRDefault="00EA7527" w:rsidP="00BC5F2C">
            <w:pPr>
              <w:tabs>
                <w:tab w:val="clear" w:pos="284"/>
              </w:tabs>
              <w:spacing w:line="240" w:lineRule="auto"/>
              <w:rPr>
                <w:rFonts w:asciiTheme="majorHAnsi" w:hAnsiTheme="majorHAnsi" w:cstheme="majorHAnsi"/>
                <w:color w:val="000000"/>
                <w:szCs w:val="20"/>
              </w:rPr>
            </w:pPr>
            <w:r w:rsidRPr="00EA7527">
              <w:rPr>
                <w:rFonts w:asciiTheme="majorHAnsi" w:hAnsiTheme="majorHAnsi" w:cstheme="majorHAnsi"/>
                <w:b/>
                <w:szCs w:val="20"/>
              </w:rPr>
              <w:t>Innovation Areas: Technology, Project Delivery, and Financing</w:t>
            </w:r>
          </w:p>
        </w:tc>
        <w:tc>
          <w:tcPr>
            <w:tcW w:w="407" w:type="pct"/>
            <w:shd w:val="clear" w:color="auto" w:fill="auto"/>
            <w:noWrap/>
            <w:vAlign w:val="center"/>
          </w:tcPr>
          <w:p w14:paraId="0ADFA702" w14:textId="77777777" w:rsidR="00EA7527" w:rsidRPr="006A3105" w:rsidRDefault="00EA7527" w:rsidP="00BC5F2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bottom"/>
          </w:tcPr>
          <w:p w14:paraId="4116A0CA" w14:textId="77777777" w:rsidR="00EA7527" w:rsidRPr="006A3105" w:rsidRDefault="00EA7527" w:rsidP="00BC5F2C">
            <w:pPr>
              <w:tabs>
                <w:tab w:val="clear" w:pos="284"/>
              </w:tabs>
              <w:spacing w:line="240" w:lineRule="auto"/>
              <w:jc w:val="right"/>
              <w:rPr>
                <w:rFonts w:asciiTheme="majorHAnsi" w:eastAsia="Times New Roman" w:hAnsiTheme="majorHAnsi" w:cstheme="majorHAnsi"/>
                <w:color w:val="000000"/>
                <w:kern w:val="0"/>
                <w:szCs w:val="20"/>
              </w:rPr>
            </w:pPr>
          </w:p>
        </w:tc>
      </w:tr>
      <w:tr w:rsidR="00BC5F2C" w:rsidRPr="00D50E92" w14:paraId="4839E1D1" w14:textId="77777777" w:rsidTr="6775902F">
        <w:trPr>
          <w:trHeight w:val="50"/>
        </w:trPr>
        <w:tc>
          <w:tcPr>
            <w:tcW w:w="828" w:type="pct"/>
            <w:vMerge/>
            <w:vAlign w:val="center"/>
          </w:tcPr>
          <w:p w14:paraId="523D5FD8"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792C919"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5397F92" w14:textId="26B603E5" w:rsidR="00BC5F2C" w:rsidRPr="006A3105" w:rsidRDefault="00BC5F2C" w:rsidP="00BC5F2C">
            <w:pPr>
              <w:tabs>
                <w:tab w:val="clear" w:pos="284"/>
              </w:tabs>
              <w:spacing w:line="240" w:lineRule="auto"/>
              <w:rPr>
                <w:rFonts w:asciiTheme="majorHAnsi" w:hAnsiTheme="majorHAnsi" w:cstheme="majorHAnsi"/>
                <w:b/>
                <w:szCs w:val="20"/>
              </w:rPr>
            </w:pPr>
            <w:r w:rsidRPr="006A3105">
              <w:rPr>
                <w:rFonts w:asciiTheme="majorHAnsi" w:hAnsiTheme="majorHAnsi" w:cstheme="majorHAnsi"/>
                <w:szCs w:val="20"/>
              </w:rPr>
              <w:t>Resident and Visitor Recreation</w:t>
            </w:r>
          </w:p>
        </w:tc>
        <w:tc>
          <w:tcPr>
            <w:tcW w:w="1218" w:type="pct"/>
            <w:shd w:val="clear" w:color="auto" w:fill="auto"/>
            <w:noWrap/>
            <w:vAlign w:val="center"/>
          </w:tcPr>
          <w:p w14:paraId="39E00CC9" w14:textId="2FC03F8F" w:rsidR="00BC5F2C" w:rsidRPr="006A3105" w:rsidRDefault="00BC5F2C" w:rsidP="00BC5F2C">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Graham County bikers and hikers</w:t>
            </w:r>
          </w:p>
        </w:tc>
        <w:tc>
          <w:tcPr>
            <w:tcW w:w="407" w:type="pct"/>
            <w:shd w:val="clear" w:color="auto" w:fill="auto"/>
            <w:noWrap/>
            <w:vAlign w:val="center"/>
          </w:tcPr>
          <w:p w14:paraId="63574186" w14:textId="47BF3A74" w:rsidR="00BC5F2C" w:rsidRPr="006A3105" w:rsidRDefault="00BC5F2C" w:rsidP="00BC5F2C">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$0.</w:t>
            </w:r>
            <w:r w:rsidR="003923F4">
              <w:rPr>
                <w:rFonts w:asciiTheme="majorHAnsi" w:hAnsiTheme="majorHAnsi" w:cstheme="majorHAnsi"/>
                <w:color w:val="000000"/>
                <w:szCs w:val="20"/>
              </w:rPr>
              <w:t>2</w:t>
            </w:r>
          </w:p>
        </w:tc>
        <w:tc>
          <w:tcPr>
            <w:tcW w:w="439" w:type="pct"/>
            <w:shd w:val="clear" w:color="auto" w:fill="auto"/>
            <w:noWrap/>
            <w:vAlign w:val="bottom"/>
          </w:tcPr>
          <w:p w14:paraId="2579AEF6" w14:textId="2EF98409" w:rsidR="00BC5F2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BC5F2C" w:rsidRPr="00D50E92" w14:paraId="6C38B93D" w14:textId="77777777" w:rsidTr="6775902F">
        <w:trPr>
          <w:trHeight w:val="50"/>
        </w:trPr>
        <w:tc>
          <w:tcPr>
            <w:tcW w:w="828" w:type="pct"/>
            <w:vMerge/>
            <w:vAlign w:val="center"/>
          </w:tcPr>
          <w:p w14:paraId="5CE5E7AE"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AF5DCB1"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5207460" w14:textId="765CECAF" w:rsidR="00BC5F2C" w:rsidRPr="006A3105" w:rsidRDefault="00BC5F2C" w:rsidP="00BC5F2C">
            <w:pPr>
              <w:tabs>
                <w:tab w:val="clear" w:pos="284"/>
              </w:tabs>
              <w:spacing w:line="240" w:lineRule="auto"/>
              <w:rPr>
                <w:rFonts w:asciiTheme="majorHAnsi" w:hAnsiTheme="majorHAnsi" w:cstheme="majorHAnsi"/>
                <w:szCs w:val="20"/>
              </w:rPr>
            </w:pPr>
          </w:p>
        </w:tc>
        <w:tc>
          <w:tcPr>
            <w:tcW w:w="1218" w:type="pct"/>
            <w:shd w:val="clear" w:color="auto" w:fill="auto"/>
            <w:noWrap/>
            <w:vAlign w:val="center"/>
          </w:tcPr>
          <w:p w14:paraId="091D6D4E" w14:textId="54DE7C8C" w:rsidR="00BC5F2C" w:rsidRPr="006A3105" w:rsidRDefault="00BC5F2C" w:rsidP="00BC5F2C">
            <w:pPr>
              <w:tabs>
                <w:tab w:val="clear" w:pos="284"/>
              </w:tabs>
              <w:spacing w:line="240" w:lineRule="auto"/>
              <w:rPr>
                <w:rFonts w:asciiTheme="majorHAnsi" w:hAnsiTheme="majorHAnsi" w:cstheme="majorHAnsi"/>
                <w:color w:val="000000"/>
                <w:szCs w:val="20"/>
              </w:rPr>
            </w:pPr>
          </w:p>
        </w:tc>
        <w:tc>
          <w:tcPr>
            <w:tcW w:w="407" w:type="pct"/>
            <w:shd w:val="clear" w:color="auto" w:fill="auto"/>
            <w:noWrap/>
            <w:vAlign w:val="center"/>
          </w:tcPr>
          <w:p w14:paraId="48F7086D" w14:textId="46F234C0" w:rsidR="00BC5F2C" w:rsidRPr="006A3105" w:rsidRDefault="00BC5F2C" w:rsidP="00BC5F2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bottom"/>
          </w:tcPr>
          <w:p w14:paraId="480B1530" w14:textId="77777777"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1017DC" w:rsidRPr="00D50E92" w14:paraId="67137918" w14:textId="77777777" w:rsidTr="6775902F">
        <w:trPr>
          <w:trHeight w:val="50"/>
        </w:trPr>
        <w:tc>
          <w:tcPr>
            <w:tcW w:w="828" w:type="pct"/>
            <w:vMerge/>
            <w:vAlign w:val="center"/>
          </w:tcPr>
          <w:p w14:paraId="024A283C"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1F62963"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0B9E9F86" w14:textId="08F5A140" w:rsidR="001017DC" w:rsidRPr="00037CC1" w:rsidRDefault="001017DC" w:rsidP="001017DC">
            <w:pPr>
              <w:tabs>
                <w:tab w:val="clear" w:pos="284"/>
              </w:tabs>
              <w:spacing w:line="240" w:lineRule="auto"/>
              <w:rPr>
                <w:rFonts w:asciiTheme="majorHAnsi" w:hAnsiTheme="majorHAnsi" w:cstheme="majorHAnsi"/>
                <w:b/>
                <w:bCs/>
                <w:szCs w:val="20"/>
              </w:rPr>
            </w:pPr>
            <w:r w:rsidRPr="00037CC1">
              <w:rPr>
                <w:rFonts w:asciiTheme="majorHAnsi" w:hAnsiTheme="majorHAnsi" w:cstheme="majorHAnsi"/>
                <w:b/>
                <w:bCs/>
                <w:szCs w:val="20"/>
              </w:rPr>
              <w:t>State of Good Repair</w:t>
            </w:r>
          </w:p>
        </w:tc>
        <w:tc>
          <w:tcPr>
            <w:tcW w:w="1218" w:type="pct"/>
            <w:shd w:val="clear" w:color="auto" w:fill="auto"/>
            <w:noWrap/>
            <w:vAlign w:val="center"/>
          </w:tcPr>
          <w:p w14:paraId="5F5A9917" w14:textId="77777777" w:rsidR="001017DC" w:rsidRPr="006A3105" w:rsidRDefault="001017DC" w:rsidP="001017DC">
            <w:pPr>
              <w:tabs>
                <w:tab w:val="clear" w:pos="284"/>
              </w:tabs>
              <w:spacing w:line="240" w:lineRule="auto"/>
              <w:rPr>
                <w:rFonts w:asciiTheme="majorHAnsi" w:hAnsiTheme="majorHAnsi" w:cstheme="majorHAnsi"/>
                <w:color w:val="000000"/>
                <w:szCs w:val="20"/>
              </w:rPr>
            </w:pPr>
          </w:p>
        </w:tc>
        <w:tc>
          <w:tcPr>
            <w:tcW w:w="407" w:type="pct"/>
            <w:shd w:val="clear" w:color="auto" w:fill="auto"/>
            <w:noWrap/>
            <w:vAlign w:val="center"/>
          </w:tcPr>
          <w:p w14:paraId="31AFF726" w14:textId="77777777" w:rsidR="001017DC" w:rsidRPr="006A3105" w:rsidRDefault="001017DC" w:rsidP="001017D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center"/>
          </w:tcPr>
          <w:p w14:paraId="46A946F1" w14:textId="77777777" w:rsidR="001017DC" w:rsidRPr="006A3105" w:rsidRDefault="001017DC" w:rsidP="001017DC">
            <w:pPr>
              <w:tabs>
                <w:tab w:val="clear" w:pos="284"/>
              </w:tabs>
              <w:spacing w:line="240" w:lineRule="auto"/>
              <w:jc w:val="right"/>
              <w:rPr>
                <w:rFonts w:asciiTheme="majorHAnsi" w:eastAsia="Times New Roman" w:hAnsiTheme="majorHAnsi" w:cstheme="majorHAnsi"/>
                <w:color w:val="000000"/>
                <w:kern w:val="0"/>
                <w:szCs w:val="20"/>
              </w:rPr>
            </w:pPr>
          </w:p>
        </w:tc>
      </w:tr>
      <w:tr w:rsidR="001017DC" w:rsidRPr="00D50E92" w14:paraId="4F0236D6" w14:textId="77777777" w:rsidTr="6775902F">
        <w:trPr>
          <w:trHeight w:val="50"/>
        </w:trPr>
        <w:tc>
          <w:tcPr>
            <w:tcW w:w="828" w:type="pct"/>
            <w:vMerge/>
            <w:vAlign w:val="center"/>
          </w:tcPr>
          <w:p w14:paraId="47BD3CCB"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1D20333"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30D191FF" w14:textId="5237DBA8"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Net Operating &amp; Maintenance Cost Savings</w:t>
            </w:r>
          </w:p>
        </w:tc>
        <w:tc>
          <w:tcPr>
            <w:tcW w:w="1218" w:type="pct"/>
            <w:shd w:val="clear" w:color="auto" w:fill="auto"/>
            <w:noWrap/>
            <w:vAlign w:val="center"/>
          </w:tcPr>
          <w:p w14:paraId="72DAAEA3" w14:textId="43F299D7"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NCDOT and NC taxpayers</w:t>
            </w:r>
          </w:p>
        </w:tc>
        <w:tc>
          <w:tcPr>
            <w:tcW w:w="407" w:type="pct"/>
            <w:shd w:val="clear" w:color="auto" w:fill="auto"/>
            <w:noWrap/>
            <w:vAlign w:val="center"/>
          </w:tcPr>
          <w:p w14:paraId="4A6A9C99" w14:textId="4D04B6D4" w:rsidR="001017DC" w:rsidRPr="001017DC" w:rsidRDefault="001017DC" w:rsidP="001017DC">
            <w:pPr>
              <w:tabs>
                <w:tab w:val="clear" w:pos="284"/>
              </w:tabs>
              <w:spacing w:line="240" w:lineRule="auto"/>
              <w:jc w:val="right"/>
              <w:rPr>
                <w:rFonts w:asciiTheme="majorHAnsi" w:hAnsiTheme="majorHAnsi" w:cstheme="majorHAnsi"/>
                <w:szCs w:val="20"/>
              </w:rPr>
            </w:pPr>
            <w:r w:rsidRPr="001017DC">
              <w:rPr>
                <w:rFonts w:asciiTheme="majorHAnsi" w:hAnsiTheme="majorHAnsi" w:cstheme="majorHAnsi"/>
                <w:szCs w:val="20"/>
              </w:rPr>
              <w:t>$8.8</w:t>
            </w:r>
          </w:p>
        </w:tc>
        <w:tc>
          <w:tcPr>
            <w:tcW w:w="439" w:type="pct"/>
            <w:shd w:val="clear" w:color="auto" w:fill="auto"/>
            <w:noWrap/>
            <w:vAlign w:val="center"/>
          </w:tcPr>
          <w:p w14:paraId="77067D4F" w14:textId="5C775049" w:rsidR="001017DC" w:rsidRPr="00CE6C68"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1017DC" w:rsidRPr="00D50E92" w14:paraId="10E317E4" w14:textId="77777777" w:rsidTr="6775902F">
        <w:trPr>
          <w:trHeight w:val="50"/>
        </w:trPr>
        <w:tc>
          <w:tcPr>
            <w:tcW w:w="828" w:type="pct"/>
            <w:vMerge/>
            <w:vAlign w:val="center"/>
          </w:tcPr>
          <w:p w14:paraId="061EBD56"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45249C2"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3E47630" w14:textId="48E6C82B"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Residual Value</w:t>
            </w:r>
          </w:p>
        </w:tc>
        <w:tc>
          <w:tcPr>
            <w:tcW w:w="1218" w:type="pct"/>
            <w:shd w:val="clear" w:color="auto" w:fill="auto"/>
            <w:noWrap/>
            <w:vAlign w:val="center"/>
          </w:tcPr>
          <w:p w14:paraId="2E96D9B1" w14:textId="5899FBB3" w:rsidR="001017DC" w:rsidRPr="00FE41D6" w:rsidRDefault="001017DC" w:rsidP="001017DC">
            <w:pPr>
              <w:tabs>
                <w:tab w:val="clear" w:pos="284"/>
              </w:tabs>
              <w:spacing w:line="240" w:lineRule="auto"/>
              <w:rPr>
                <w:rFonts w:asciiTheme="majorHAnsi" w:hAnsiTheme="majorHAnsi" w:cstheme="majorHAnsi"/>
                <w:color w:val="000000"/>
                <w:szCs w:val="20"/>
              </w:rPr>
            </w:pPr>
            <w:r w:rsidRPr="00FE41D6">
              <w:rPr>
                <w:rFonts w:asciiTheme="majorHAnsi" w:hAnsiTheme="majorHAnsi" w:cstheme="majorHAnsi"/>
                <w:color w:val="000000"/>
                <w:szCs w:val="20"/>
              </w:rPr>
              <w:t>NCDOT and NC taxpayers</w:t>
            </w:r>
          </w:p>
        </w:tc>
        <w:tc>
          <w:tcPr>
            <w:tcW w:w="407" w:type="pct"/>
            <w:shd w:val="clear" w:color="auto" w:fill="auto"/>
            <w:noWrap/>
            <w:vAlign w:val="center"/>
          </w:tcPr>
          <w:p w14:paraId="6C2A355D" w14:textId="7CBF7664" w:rsidR="001017DC" w:rsidRPr="006A3105" w:rsidRDefault="001017DC" w:rsidP="001017DC">
            <w:pPr>
              <w:tabs>
                <w:tab w:val="clear" w:pos="284"/>
              </w:tabs>
              <w:spacing w:line="240" w:lineRule="auto"/>
              <w:jc w:val="right"/>
              <w:rPr>
                <w:rFonts w:asciiTheme="majorHAnsi" w:hAnsiTheme="majorHAnsi" w:cstheme="majorHAnsi"/>
                <w:color w:val="000000"/>
                <w:szCs w:val="20"/>
              </w:rPr>
            </w:pPr>
            <w:r>
              <w:rPr>
                <w:rFonts w:ascii="Calibri" w:hAnsi="Calibri" w:cs="Calibri"/>
                <w:color w:val="000000"/>
                <w:sz w:val="22"/>
                <w:szCs w:val="22"/>
              </w:rPr>
              <w:t>$2</w:t>
            </w:r>
            <w:r w:rsidR="00CD5E34">
              <w:rPr>
                <w:rFonts w:ascii="Calibri" w:hAnsi="Calibri" w:cs="Calibri"/>
                <w:color w:val="000000"/>
                <w:sz w:val="22"/>
                <w:szCs w:val="22"/>
              </w:rPr>
              <w:t>3.8</w:t>
            </w:r>
          </w:p>
        </w:tc>
        <w:tc>
          <w:tcPr>
            <w:tcW w:w="439" w:type="pct"/>
            <w:shd w:val="clear" w:color="auto" w:fill="auto"/>
            <w:noWrap/>
            <w:vAlign w:val="center"/>
          </w:tcPr>
          <w:p w14:paraId="2A4E175D" w14:textId="30D4DCF9" w:rsidR="001017D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14</w:t>
            </w:r>
          </w:p>
        </w:tc>
      </w:tr>
    </w:tbl>
    <w:p w14:paraId="7C047567" w14:textId="77777777" w:rsidR="008167D9" w:rsidRDefault="008167D9" w:rsidP="00934669">
      <w:pPr>
        <w:sectPr w:rsidR="008167D9" w:rsidSect="008E7D34">
          <w:pgSz w:w="15840" w:h="12240" w:orient="landscape"/>
          <w:pgMar w:top="1440" w:right="1134" w:bottom="1440" w:left="851" w:header="709" w:footer="284" w:gutter="0"/>
          <w:cols w:space="708"/>
          <w:docGrid w:linePitch="360"/>
        </w:sectPr>
      </w:pPr>
    </w:p>
    <w:p w14:paraId="54758D9C" w14:textId="77777777" w:rsidR="004E4D8C" w:rsidRPr="00A852E2" w:rsidRDefault="004E4D8C" w:rsidP="004E4D8C">
      <w:pPr>
        <w:sectPr w:rsidR="004E4D8C" w:rsidRPr="00A852E2" w:rsidSect="00A4439A">
          <w:type w:val="continuous"/>
          <w:pgSz w:w="12240" w:h="15840"/>
          <w:pgMar w:top="1134" w:right="1440" w:bottom="851" w:left="1440" w:header="709" w:footer="284" w:gutter="0"/>
          <w:cols w:num="2" w:space="708"/>
          <w:docGrid w:linePitch="360"/>
        </w:sectPr>
      </w:pPr>
      <w:r>
        <w:lastRenderedPageBreak/>
        <w:fldChar w:fldCharType="begin"/>
      </w:r>
      <w:r w:rsidR="00A54A3C" w:rsidRPr="00A852E2">
        <w:instrText xml:space="preserve"> REF _Ref516048022 \h  \* MERGEFORMAT </w:instrText>
      </w:r>
      <w:r>
        <w:fldChar w:fldCharType="separate"/>
      </w:r>
    </w:p>
    <w:p w14:paraId="5218FDF5" w14:textId="6C6AA0DB" w:rsidR="004133CF" w:rsidRDefault="004E4D8C" w:rsidP="000073E8">
      <w:pPr>
        <w:jc w:val="both"/>
      </w:pPr>
      <w:r>
        <w:t>Exhibit</w:t>
      </w:r>
      <w:r w:rsidRPr="6775902F">
        <w:rPr>
          <w:noProof/>
        </w:rPr>
        <w:t xml:space="preserve"> 2</w:t>
      </w:r>
      <w:r>
        <w:fldChar w:fldCharType="end"/>
      </w:r>
      <w:r w:rsidR="216FC349">
        <w:t xml:space="preserve"> summarizes long term outcomes of the</w:t>
      </w:r>
      <w:r w:rsidR="2C00850C">
        <w:t xml:space="preserve"> Project. </w:t>
      </w:r>
      <w:r w:rsidR="3484E3D6">
        <w:t xml:space="preserve">Taken in total, the </w:t>
      </w:r>
      <w:r w:rsidR="216FC349">
        <w:t xml:space="preserve">Project </w:t>
      </w:r>
      <w:r w:rsidR="3484E3D6">
        <w:t>provide</w:t>
      </w:r>
      <w:r w:rsidR="216FC349">
        <w:t>s</w:t>
      </w:r>
      <w:r w:rsidR="3484E3D6">
        <w:t xml:space="preserve"> $</w:t>
      </w:r>
      <w:r w:rsidR="00B42576">
        <w:t>30</w:t>
      </w:r>
      <w:r w:rsidR="00D5298E">
        <w:t>2.2</w:t>
      </w:r>
      <w:r w:rsidR="142E8965">
        <w:t xml:space="preserve"> </w:t>
      </w:r>
      <w:r w:rsidR="3484E3D6">
        <w:t xml:space="preserve">million </w:t>
      </w:r>
      <w:r w:rsidR="216FC349">
        <w:t>in</w:t>
      </w:r>
      <w:r w:rsidR="3484E3D6">
        <w:t xml:space="preserve"> benefits</w:t>
      </w:r>
      <w:r w:rsidR="3EF4F855">
        <w:t xml:space="preserve"> </w:t>
      </w:r>
      <w:r w:rsidR="3484E3D6">
        <w:t>over the analysis period</w:t>
      </w:r>
      <w:r w:rsidR="216FC349">
        <w:t>, using a 7 percent discount rate</w:t>
      </w:r>
      <w:r w:rsidR="3484E3D6">
        <w:t xml:space="preserve">. Compared to a similarly discounted cost estimate, the Benefit-Cost Ratio for the Project is </w:t>
      </w:r>
      <w:r w:rsidR="3EF4F855">
        <w:t>1.</w:t>
      </w:r>
      <w:r w:rsidR="00952484">
        <w:t>2</w:t>
      </w:r>
      <w:r w:rsidR="00D5298E">
        <w:t>3</w:t>
      </w:r>
      <w:r w:rsidR="3484E3D6">
        <w:t xml:space="preserve">, a solid return on this critical investment for the region. The net </w:t>
      </w:r>
      <w:r w:rsidR="572D54FC">
        <w:t>benefits</w:t>
      </w:r>
      <w:r w:rsidR="3484E3D6">
        <w:t xml:space="preserve"> of the </w:t>
      </w:r>
      <w:r w:rsidR="23B71D10">
        <w:t>P</w:t>
      </w:r>
      <w:r w:rsidR="3484E3D6">
        <w:t xml:space="preserve">roject </w:t>
      </w:r>
      <w:r w:rsidR="572D54FC">
        <w:t>are</w:t>
      </w:r>
      <w:r w:rsidR="3484E3D6">
        <w:t xml:space="preserve"> $</w:t>
      </w:r>
      <w:r w:rsidR="00952484">
        <w:t>5</w:t>
      </w:r>
      <w:r w:rsidR="00E01CF7">
        <w:t>7.3</w:t>
      </w:r>
      <w:r w:rsidR="004972D2">
        <w:t xml:space="preserve"> </w:t>
      </w:r>
      <w:r w:rsidR="3484E3D6">
        <w:t xml:space="preserve">million </w:t>
      </w:r>
      <w:r w:rsidR="216FC349">
        <w:t xml:space="preserve">using a </w:t>
      </w:r>
      <w:r w:rsidR="3484E3D6">
        <w:t>7 percent discount</w:t>
      </w:r>
      <w:r w:rsidR="216FC349">
        <w:t xml:space="preserve"> </w:t>
      </w:r>
      <w:r w:rsidR="0E9A7132">
        <w:t>rate.</w:t>
      </w:r>
      <w:r w:rsidR="3484E3D6">
        <w:t xml:space="preserve"> </w:t>
      </w:r>
    </w:p>
    <w:p w14:paraId="283495A3" w14:textId="77777777" w:rsidR="00E96237" w:rsidRDefault="00E96237" w:rsidP="000073E8">
      <w:pPr>
        <w:tabs>
          <w:tab w:val="clear" w:pos="284"/>
        </w:tabs>
        <w:spacing w:line="240" w:lineRule="auto"/>
        <w:jc w:val="both"/>
        <w:rPr>
          <w:b/>
          <w:color w:val="000000" w:themeColor="text1"/>
          <w:sz w:val="24"/>
        </w:rPr>
        <w:sectPr w:rsidR="00E96237" w:rsidSect="006A3105">
          <w:type w:val="continuous"/>
          <w:pgSz w:w="12240" w:h="15840"/>
          <w:pgMar w:top="1134" w:right="1440" w:bottom="851" w:left="1440" w:header="709" w:footer="284" w:gutter="0"/>
          <w:cols w:space="708"/>
          <w:docGrid w:linePitch="360"/>
        </w:sectPr>
      </w:pPr>
    </w:p>
    <w:p w14:paraId="23D37E7E" w14:textId="77777777" w:rsidR="006A3631" w:rsidRDefault="006A3631" w:rsidP="000073E8">
      <w:pPr>
        <w:tabs>
          <w:tab w:val="clear" w:pos="284"/>
        </w:tabs>
        <w:spacing w:line="240" w:lineRule="auto"/>
        <w:jc w:val="both"/>
        <w:rPr>
          <w:b/>
          <w:color w:val="000000" w:themeColor="text1"/>
          <w:sz w:val="24"/>
        </w:rPr>
      </w:pPr>
    </w:p>
    <w:p w14:paraId="1AFF7AD4" w14:textId="77777777" w:rsidR="00843B55" w:rsidRDefault="00843B55" w:rsidP="000073E8">
      <w:pPr>
        <w:pStyle w:val="Caption"/>
        <w:jc w:val="both"/>
        <w:sectPr w:rsidR="00843B55" w:rsidSect="00A4439A">
          <w:type w:val="continuous"/>
          <w:pgSz w:w="12240" w:h="15840"/>
          <w:pgMar w:top="1134" w:right="1440" w:bottom="851" w:left="1440" w:header="709" w:footer="284" w:gutter="0"/>
          <w:cols w:num="2" w:space="708"/>
          <w:docGrid w:linePitch="360"/>
        </w:sectPr>
      </w:pPr>
      <w:bookmarkStart w:id="11" w:name="_Ref516048022"/>
      <w:bookmarkStart w:id="12" w:name="_Toc99713172"/>
    </w:p>
    <w:p w14:paraId="2193B886" w14:textId="3DCC99DB" w:rsidR="00E96237" w:rsidDel="00066040" w:rsidRDefault="00523B08" w:rsidP="008F1744">
      <w:pPr>
        <w:pStyle w:val="Caption"/>
        <w:sectPr w:rsidR="00E96237" w:rsidDel="00066040" w:rsidSect="002E2FF4">
          <w:type w:val="continuous"/>
          <w:pgSz w:w="12240" w:h="15840"/>
          <w:pgMar w:top="1134" w:right="1440" w:bottom="851" w:left="1440" w:header="709" w:footer="284" w:gutter="0"/>
          <w:cols w:space="708"/>
          <w:docGrid w:linePitch="360"/>
        </w:sectPr>
      </w:pPr>
      <w:r>
        <w:t xml:space="preserve">Exhibit </w:t>
      </w:r>
      <w:r w:rsidRPr="68217390">
        <w:rPr>
          <w:b w:val="0"/>
          <w:bCs w:val="0"/>
        </w:rPr>
        <w:fldChar w:fldCharType="begin"/>
      </w:r>
      <w:r>
        <w:instrText xml:space="preserve"> SEQ Exhibit \* ARABIC </w:instrText>
      </w:r>
      <w:r w:rsidRPr="68217390">
        <w:rPr>
          <w:b w:val="0"/>
          <w:bCs w:val="0"/>
        </w:rPr>
        <w:fldChar w:fldCharType="separate"/>
      </w:r>
      <w:r w:rsidR="004E4D8C">
        <w:rPr>
          <w:noProof/>
        </w:rPr>
        <w:t>2</w:t>
      </w:r>
      <w:r w:rsidRPr="68217390">
        <w:rPr>
          <w:b w:val="0"/>
          <w:bCs w:val="0"/>
          <w:noProof/>
        </w:rPr>
        <w:fldChar w:fldCharType="end"/>
      </w:r>
      <w:bookmarkEnd w:id="11"/>
      <w:r w:rsidRPr="68217390">
        <w:rPr>
          <w:rStyle w:val="Strong"/>
        </w:rPr>
        <w:t xml:space="preserve"> – </w:t>
      </w:r>
      <w:r>
        <w:t>Costs and Benefits Delivered by Long</w:t>
      </w:r>
      <w:r w:rsidR="00A51674">
        <w:t>-</w:t>
      </w:r>
      <w:r>
        <w:t>Term Outcome</w:t>
      </w:r>
      <w:r w:rsidR="00066040">
        <w:t>s</w:t>
      </w:r>
      <w:bookmarkEnd w:id="12"/>
    </w:p>
    <w:p w14:paraId="03A85D20" w14:textId="4EEA3F00" w:rsidR="00523B08" w:rsidRDefault="00523B08" w:rsidP="008F1744">
      <w:pPr>
        <w:pStyle w:val="Caption"/>
      </w:pPr>
    </w:p>
    <w:tbl>
      <w:tblPr>
        <w:tblW w:w="7560" w:type="dxa"/>
        <w:tblLook w:val="04A0" w:firstRow="1" w:lastRow="0" w:firstColumn="1" w:lastColumn="0" w:noHBand="0" w:noVBand="1"/>
      </w:tblPr>
      <w:tblGrid>
        <w:gridCol w:w="5376"/>
        <w:gridCol w:w="2184"/>
      </w:tblGrid>
      <w:tr w:rsidR="00957570" w:rsidRPr="00957570" w14:paraId="79B8E228" w14:textId="77777777" w:rsidTr="07184F88">
        <w:trPr>
          <w:trHeight w:val="255"/>
        </w:trPr>
        <w:tc>
          <w:tcPr>
            <w:tcW w:w="5376" w:type="dxa"/>
            <w:tcBorders>
              <w:top w:val="nil"/>
              <w:left w:val="nil"/>
              <w:bottom w:val="nil"/>
              <w:right w:val="nil"/>
            </w:tcBorders>
            <w:shd w:val="clear" w:color="auto" w:fill="auto"/>
            <w:noWrap/>
            <w:hideMark/>
          </w:tcPr>
          <w:p w14:paraId="4BA04ABB" w14:textId="77777777" w:rsidR="00957570" w:rsidRPr="00957570" w:rsidRDefault="00957570" w:rsidP="00957570">
            <w:pPr>
              <w:tabs>
                <w:tab w:val="clear" w:pos="284"/>
              </w:tabs>
              <w:spacing w:line="240" w:lineRule="auto"/>
              <w:rPr>
                <w:rFonts w:asciiTheme="majorHAnsi" w:eastAsia="Times New Roman" w:hAnsiTheme="majorHAnsi" w:cstheme="majorBidi"/>
                <w:color w:val="000000" w:themeColor="text2"/>
                <w:kern w:val="0"/>
                <w:sz w:val="18"/>
              </w:rPr>
            </w:pPr>
          </w:p>
        </w:tc>
        <w:tc>
          <w:tcPr>
            <w:tcW w:w="2184" w:type="dxa"/>
            <w:tcBorders>
              <w:top w:val="single" w:sz="4" w:space="0" w:color="auto"/>
              <w:left w:val="single" w:sz="4" w:space="0" w:color="auto"/>
              <w:bottom w:val="single" w:sz="4" w:space="0" w:color="auto"/>
              <w:right w:val="nil"/>
            </w:tcBorders>
            <w:shd w:val="clear" w:color="auto" w:fill="008768"/>
            <w:noWrap/>
            <w:hideMark/>
          </w:tcPr>
          <w:p w14:paraId="5F5FCFEF" w14:textId="05BC224D"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Total Project</w:t>
            </w:r>
          </w:p>
        </w:tc>
      </w:tr>
      <w:tr w:rsidR="00957570" w:rsidRPr="00957570" w14:paraId="14FCEBD5" w14:textId="77777777" w:rsidTr="07184F88">
        <w:trPr>
          <w:trHeight w:val="255"/>
        </w:trPr>
        <w:tc>
          <w:tcPr>
            <w:tcW w:w="5376" w:type="dxa"/>
            <w:tcBorders>
              <w:top w:val="nil"/>
              <w:left w:val="nil"/>
              <w:bottom w:val="nil"/>
              <w:right w:val="nil"/>
            </w:tcBorders>
            <w:shd w:val="clear" w:color="auto" w:fill="auto"/>
            <w:noWrap/>
            <w:hideMark/>
          </w:tcPr>
          <w:p w14:paraId="44C90CAC" w14:textId="6F32B987"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Analysis Period:</w:t>
            </w:r>
            <w:r w:rsidR="001612E3">
              <w:t xml:space="preserve"> </w:t>
            </w:r>
            <w:r w:rsidRPr="00F245D6">
              <w:t>(20 years)</w:t>
            </w:r>
          </w:p>
        </w:tc>
        <w:tc>
          <w:tcPr>
            <w:tcW w:w="2184" w:type="dxa"/>
            <w:tcBorders>
              <w:top w:val="nil"/>
              <w:left w:val="single" w:sz="4" w:space="0" w:color="auto"/>
              <w:bottom w:val="single" w:sz="4" w:space="0" w:color="auto"/>
              <w:right w:val="nil"/>
            </w:tcBorders>
            <w:shd w:val="clear" w:color="auto" w:fill="008768"/>
            <w:noWrap/>
            <w:hideMark/>
          </w:tcPr>
          <w:p w14:paraId="6FF7EAF0" w14:textId="4FD7BDBF"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7% Discount Rate</w:t>
            </w:r>
          </w:p>
        </w:tc>
      </w:tr>
      <w:tr w:rsidR="00957570" w:rsidRPr="00957570" w14:paraId="26F859A3" w14:textId="77777777" w:rsidTr="07184F88">
        <w:trPr>
          <w:trHeight w:val="255"/>
        </w:trPr>
        <w:tc>
          <w:tcPr>
            <w:tcW w:w="5376" w:type="dxa"/>
            <w:tcBorders>
              <w:top w:val="single" w:sz="4" w:space="0" w:color="auto"/>
              <w:left w:val="single" w:sz="4" w:space="0" w:color="auto"/>
              <w:bottom w:val="single" w:sz="4" w:space="0" w:color="auto"/>
              <w:right w:val="single" w:sz="4" w:space="0" w:color="auto"/>
            </w:tcBorders>
            <w:shd w:val="clear" w:color="auto" w:fill="008768"/>
            <w:noWrap/>
            <w:hideMark/>
          </w:tcPr>
          <w:p w14:paraId="45EFFA8F" w14:textId="22971B7C" w:rsidR="00957570" w:rsidRPr="00957570" w:rsidRDefault="00957570" w:rsidP="00957570">
            <w:pPr>
              <w:tabs>
                <w:tab w:val="clear" w:pos="284"/>
              </w:tabs>
              <w:spacing w:line="240" w:lineRule="auto"/>
              <w:rPr>
                <w:rFonts w:asciiTheme="majorHAnsi" w:eastAsia="Times New Roman" w:hAnsiTheme="majorHAnsi" w:cstheme="majorBidi"/>
                <w:b/>
                <w:bCs/>
                <w:color w:val="000000" w:themeColor="text2"/>
                <w:kern w:val="0"/>
                <w:sz w:val="18"/>
              </w:rPr>
            </w:pPr>
          </w:p>
        </w:tc>
        <w:tc>
          <w:tcPr>
            <w:tcW w:w="2184" w:type="dxa"/>
            <w:tcBorders>
              <w:top w:val="nil"/>
              <w:left w:val="nil"/>
              <w:bottom w:val="single" w:sz="4" w:space="0" w:color="auto"/>
              <w:right w:val="single" w:sz="4" w:space="0" w:color="auto"/>
            </w:tcBorders>
            <w:shd w:val="clear" w:color="auto" w:fill="008768"/>
            <w:noWrap/>
            <w:hideMark/>
          </w:tcPr>
          <w:p w14:paraId="226C11EC" w14:textId="6D5479B4"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2028-204</w:t>
            </w:r>
            <w:r w:rsidR="0027492D">
              <w:t>8</w:t>
            </w:r>
          </w:p>
        </w:tc>
      </w:tr>
      <w:tr w:rsidR="00957570" w:rsidRPr="00957570" w14:paraId="0F3D4CDF" w14:textId="77777777" w:rsidTr="07184F88">
        <w:trPr>
          <w:trHeight w:val="255"/>
        </w:trPr>
        <w:tc>
          <w:tcPr>
            <w:tcW w:w="5376" w:type="dxa"/>
            <w:tcBorders>
              <w:top w:val="nil"/>
              <w:left w:val="nil"/>
              <w:bottom w:val="nil"/>
              <w:right w:val="nil"/>
            </w:tcBorders>
            <w:shd w:val="clear" w:color="auto" w:fill="auto"/>
            <w:noWrap/>
            <w:hideMark/>
          </w:tcPr>
          <w:p w14:paraId="20937FF5" w14:textId="2C30DEFE" w:rsidR="00957570" w:rsidRPr="00957570" w:rsidRDefault="00957570" w:rsidP="00957570">
            <w:pPr>
              <w:tabs>
                <w:tab w:val="clear" w:pos="284"/>
              </w:tabs>
              <w:spacing w:line="240" w:lineRule="auto"/>
              <w:rPr>
                <w:rFonts w:asciiTheme="majorHAnsi" w:eastAsia="Times New Roman" w:hAnsiTheme="majorHAnsi" w:cstheme="majorBidi"/>
                <w:color w:val="000000" w:themeColor="text2"/>
                <w:kern w:val="0"/>
                <w:sz w:val="18"/>
              </w:rPr>
            </w:pPr>
            <w:r w:rsidRPr="00F245D6">
              <w:t>Costs (2021$M)</w:t>
            </w:r>
          </w:p>
        </w:tc>
        <w:tc>
          <w:tcPr>
            <w:tcW w:w="2184" w:type="dxa"/>
            <w:tcBorders>
              <w:top w:val="nil"/>
              <w:left w:val="nil"/>
              <w:bottom w:val="nil"/>
              <w:right w:val="nil"/>
            </w:tcBorders>
            <w:shd w:val="clear" w:color="auto" w:fill="auto"/>
            <w:noWrap/>
            <w:hideMark/>
          </w:tcPr>
          <w:p w14:paraId="55A0A741" w14:textId="69E776DC" w:rsidR="00957570" w:rsidRPr="00957570" w:rsidRDefault="00957570" w:rsidP="00957570">
            <w:pPr>
              <w:tabs>
                <w:tab w:val="clear" w:pos="284"/>
              </w:tabs>
              <w:spacing w:line="240" w:lineRule="auto"/>
              <w:jc w:val="right"/>
              <w:rPr>
                <w:rFonts w:asciiTheme="majorHAnsi" w:eastAsia="Times New Roman" w:hAnsiTheme="majorHAnsi" w:cstheme="majorBidi"/>
                <w:color w:val="000000" w:themeColor="text2"/>
                <w:kern w:val="0"/>
                <w:sz w:val="18"/>
              </w:rPr>
            </w:pPr>
          </w:p>
        </w:tc>
      </w:tr>
      <w:tr w:rsidR="00957570" w:rsidRPr="0018571D" w14:paraId="7E55B40C" w14:textId="77777777" w:rsidTr="07184F88">
        <w:trPr>
          <w:trHeight w:val="255"/>
        </w:trPr>
        <w:tc>
          <w:tcPr>
            <w:tcW w:w="5376" w:type="dxa"/>
            <w:tcBorders>
              <w:top w:val="nil"/>
              <w:left w:val="nil"/>
              <w:bottom w:val="nil"/>
              <w:right w:val="nil"/>
            </w:tcBorders>
            <w:shd w:val="clear" w:color="auto" w:fill="auto"/>
            <w:noWrap/>
            <w:hideMark/>
          </w:tcPr>
          <w:p w14:paraId="3DBABBD6" w14:textId="5DFBB77D" w:rsidR="00957570" w:rsidRPr="0018571D" w:rsidRDefault="00957570" w:rsidP="00957570">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Capital Cost</w:t>
            </w:r>
          </w:p>
        </w:tc>
        <w:tc>
          <w:tcPr>
            <w:tcW w:w="2184" w:type="dxa"/>
            <w:tcBorders>
              <w:top w:val="nil"/>
              <w:left w:val="nil"/>
              <w:bottom w:val="nil"/>
              <w:right w:val="nil"/>
            </w:tcBorders>
            <w:shd w:val="clear" w:color="auto" w:fill="auto"/>
            <w:noWrap/>
            <w:hideMark/>
          </w:tcPr>
          <w:p w14:paraId="3FC4DCC1" w14:textId="4B7B2C9A" w:rsidR="00957570" w:rsidRPr="0018571D" w:rsidRDefault="00957570" w:rsidP="00957570">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w:t>
            </w:r>
            <w:r w:rsidR="00A60F7A" w:rsidRPr="0018571D">
              <w:rPr>
                <w:szCs w:val="20"/>
              </w:rPr>
              <w:t>24</w:t>
            </w:r>
            <w:r w:rsidR="006615A1">
              <w:rPr>
                <w:szCs w:val="20"/>
              </w:rPr>
              <w:t>4.9</w:t>
            </w:r>
          </w:p>
        </w:tc>
      </w:tr>
      <w:tr w:rsidR="00957570" w:rsidRPr="0018571D" w14:paraId="395ADAC9" w14:textId="77777777" w:rsidTr="002E2FF4">
        <w:trPr>
          <w:trHeight w:val="255"/>
        </w:trPr>
        <w:tc>
          <w:tcPr>
            <w:tcW w:w="5376" w:type="dxa"/>
            <w:tcBorders>
              <w:top w:val="nil"/>
              <w:left w:val="nil"/>
              <w:bottom w:val="single" w:sz="4" w:space="0" w:color="auto"/>
              <w:right w:val="nil"/>
            </w:tcBorders>
            <w:shd w:val="clear" w:color="auto" w:fill="auto"/>
            <w:noWrap/>
            <w:hideMark/>
          </w:tcPr>
          <w:p w14:paraId="38E92BB1" w14:textId="78A99861" w:rsidR="00957570" w:rsidRPr="002E2FF4" w:rsidRDefault="00957570" w:rsidP="00957570">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2E2FF4">
              <w:rPr>
                <w:b/>
                <w:bCs/>
                <w:i/>
                <w:iCs/>
                <w:szCs w:val="20"/>
              </w:rPr>
              <w:t>Total Costs</w:t>
            </w:r>
          </w:p>
        </w:tc>
        <w:tc>
          <w:tcPr>
            <w:tcW w:w="2184" w:type="dxa"/>
            <w:tcBorders>
              <w:top w:val="nil"/>
              <w:left w:val="nil"/>
              <w:bottom w:val="single" w:sz="4" w:space="0" w:color="auto"/>
              <w:right w:val="nil"/>
            </w:tcBorders>
            <w:shd w:val="clear" w:color="auto" w:fill="auto"/>
            <w:noWrap/>
            <w:hideMark/>
          </w:tcPr>
          <w:p w14:paraId="643DFE8A" w14:textId="290F7350" w:rsidR="00957570" w:rsidRPr="002E2FF4" w:rsidRDefault="00957570" w:rsidP="002E2FF4">
            <w:pPr>
              <w:tabs>
                <w:tab w:val="clear" w:pos="284"/>
              </w:tabs>
              <w:spacing w:line="240" w:lineRule="auto"/>
              <w:jc w:val="right"/>
              <w:rPr>
                <w:rFonts w:asciiTheme="majorHAnsi" w:eastAsia="Times New Roman" w:hAnsiTheme="majorHAnsi" w:cstheme="majorBidi"/>
                <w:b/>
                <w:bCs/>
                <w:i/>
                <w:iCs/>
                <w:color w:val="000000" w:themeColor="text2"/>
                <w:kern w:val="0"/>
              </w:rPr>
            </w:pPr>
            <w:r w:rsidRPr="002E2FF4">
              <w:rPr>
                <w:b/>
                <w:bCs/>
                <w:i/>
                <w:iCs/>
              </w:rPr>
              <w:t>$2</w:t>
            </w:r>
            <w:r w:rsidR="00983E01" w:rsidRPr="07184F88">
              <w:rPr>
                <w:b/>
                <w:bCs/>
                <w:i/>
                <w:iCs/>
              </w:rPr>
              <w:t>4</w:t>
            </w:r>
            <w:r w:rsidR="00AB5A6D">
              <w:rPr>
                <w:b/>
                <w:bCs/>
                <w:i/>
                <w:iCs/>
              </w:rPr>
              <w:t>4.9</w:t>
            </w:r>
          </w:p>
        </w:tc>
      </w:tr>
      <w:tr w:rsidR="00957570" w:rsidRPr="0018571D" w14:paraId="3A3C3187"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0A125C24" w14:textId="4C08C2BC" w:rsidR="00957570" w:rsidRPr="0018571D" w:rsidRDefault="00957570" w:rsidP="00957570">
            <w:pPr>
              <w:tabs>
                <w:tab w:val="clear" w:pos="284"/>
              </w:tabs>
              <w:spacing w:line="240" w:lineRule="auto"/>
              <w:rPr>
                <w:rFonts w:asciiTheme="majorHAnsi" w:eastAsia="Times New Roman" w:hAnsiTheme="majorHAnsi" w:cstheme="majorBidi"/>
                <w:b/>
                <w:bCs/>
                <w:color w:val="000000" w:themeColor="text2"/>
                <w:kern w:val="0"/>
                <w:szCs w:val="20"/>
              </w:rPr>
            </w:pPr>
            <w:r w:rsidRPr="0018571D">
              <w:rPr>
                <w:b/>
                <w:bCs/>
                <w:szCs w:val="20"/>
              </w:rPr>
              <w:t>Safety Benefits</w:t>
            </w:r>
          </w:p>
        </w:tc>
        <w:tc>
          <w:tcPr>
            <w:tcW w:w="2184" w:type="dxa"/>
            <w:tcBorders>
              <w:top w:val="single" w:sz="4" w:space="0" w:color="auto"/>
              <w:left w:val="nil"/>
              <w:bottom w:val="single" w:sz="4" w:space="0" w:color="auto"/>
              <w:right w:val="single" w:sz="4" w:space="0" w:color="auto"/>
            </w:tcBorders>
            <w:shd w:val="clear" w:color="auto" w:fill="008768"/>
            <w:noWrap/>
            <w:hideMark/>
          </w:tcPr>
          <w:p w14:paraId="7D658214" w14:textId="0723927F"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p>
        </w:tc>
      </w:tr>
      <w:tr w:rsidR="00957570" w:rsidRPr="0018571D" w14:paraId="14D54F58" w14:textId="77777777" w:rsidTr="07184F88">
        <w:trPr>
          <w:trHeight w:val="255"/>
        </w:trPr>
        <w:tc>
          <w:tcPr>
            <w:tcW w:w="5376" w:type="dxa"/>
            <w:tcBorders>
              <w:top w:val="single" w:sz="4" w:space="0" w:color="auto"/>
              <w:left w:val="nil"/>
              <w:bottom w:val="nil"/>
              <w:right w:val="nil"/>
            </w:tcBorders>
            <w:shd w:val="clear" w:color="auto" w:fill="auto"/>
            <w:noWrap/>
            <w:hideMark/>
          </w:tcPr>
          <w:p w14:paraId="3244D00D" w14:textId="78CE5690" w:rsidR="00957570" w:rsidRPr="0018571D" w:rsidRDefault="00957570" w:rsidP="00957570">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Reduced Roadway Fatalities and Crashes</w:t>
            </w:r>
          </w:p>
        </w:tc>
        <w:tc>
          <w:tcPr>
            <w:tcW w:w="2184" w:type="dxa"/>
            <w:tcBorders>
              <w:top w:val="single" w:sz="4" w:space="0" w:color="auto"/>
              <w:left w:val="nil"/>
              <w:bottom w:val="nil"/>
              <w:right w:val="nil"/>
            </w:tcBorders>
            <w:shd w:val="clear" w:color="auto" w:fill="auto"/>
            <w:noWrap/>
            <w:hideMark/>
          </w:tcPr>
          <w:p w14:paraId="14EE4B8E" w14:textId="7DACEE9A"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3A2CC2">
              <w:rPr>
                <w:szCs w:val="20"/>
              </w:rPr>
              <w:t>44.7</w:t>
            </w:r>
          </w:p>
        </w:tc>
      </w:tr>
      <w:tr w:rsidR="00957570" w:rsidRPr="0018571D" w14:paraId="178CD780" w14:textId="77777777" w:rsidTr="07184F88">
        <w:trPr>
          <w:trHeight w:val="255"/>
        </w:trPr>
        <w:tc>
          <w:tcPr>
            <w:tcW w:w="5376" w:type="dxa"/>
            <w:tcBorders>
              <w:top w:val="nil"/>
              <w:left w:val="nil"/>
              <w:bottom w:val="nil"/>
              <w:right w:val="nil"/>
            </w:tcBorders>
            <w:shd w:val="clear" w:color="auto" w:fill="auto"/>
            <w:noWrap/>
            <w:hideMark/>
          </w:tcPr>
          <w:p w14:paraId="5651A4C1" w14:textId="6C50EBF3" w:rsidR="00957570" w:rsidRPr="0018571D" w:rsidRDefault="00957570" w:rsidP="00957570">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Emergency Services</w:t>
            </w:r>
          </w:p>
        </w:tc>
        <w:tc>
          <w:tcPr>
            <w:tcW w:w="2184" w:type="dxa"/>
            <w:tcBorders>
              <w:top w:val="nil"/>
              <w:left w:val="nil"/>
              <w:bottom w:val="nil"/>
              <w:right w:val="nil"/>
            </w:tcBorders>
            <w:shd w:val="clear" w:color="auto" w:fill="auto"/>
            <w:noWrap/>
            <w:hideMark/>
          </w:tcPr>
          <w:p w14:paraId="152A6C63" w14:textId="4380E6CB"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A60F7A" w:rsidRPr="0018571D">
              <w:rPr>
                <w:szCs w:val="20"/>
              </w:rPr>
              <w:t>1</w:t>
            </w:r>
            <w:r w:rsidR="007B5969">
              <w:rPr>
                <w:szCs w:val="20"/>
              </w:rPr>
              <w:t>1.</w:t>
            </w:r>
            <w:r w:rsidR="00AB5A6D">
              <w:rPr>
                <w:szCs w:val="20"/>
              </w:rPr>
              <w:t>1</w:t>
            </w:r>
          </w:p>
        </w:tc>
      </w:tr>
      <w:tr w:rsidR="00A60F7A" w:rsidRPr="0018571D" w14:paraId="11754166" w14:textId="77777777" w:rsidTr="07184F88">
        <w:trPr>
          <w:trHeight w:val="255"/>
        </w:trPr>
        <w:tc>
          <w:tcPr>
            <w:tcW w:w="5376" w:type="dxa"/>
            <w:tcBorders>
              <w:top w:val="nil"/>
              <w:left w:val="nil"/>
              <w:bottom w:val="nil"/>
              <w:right w:val="nil"/>
            </w:tcBorders>
            <w:shd w:val="clear" w:color="auto" w:fill="auto"/>
            <w:noWrap/>
          </w:tcPr>
          <w:p w14:paraId="570C973F" w14:textId="53E65B80" w:rsidR="00A60F7A" w:rsidRPr="0018571D" w:rsidRDefault="00A60F7A" w:rsidP="00957570">
            <w:pPr>
              <w:tabs>
                <w:tab w:val="clear" w:pos="284"/>
              </w:tabs>
              <w:spacing w:line="240" w:lineRule="auto"/>
              <w:rPr>
                <w:szCs w:val="20"/>
              </w:rPr>
            </w:pPr>
            <w:r w:rsidRPr="0018571D">
              <w:rPr>
                <w:szCs w:val="20"/>
              </w:rPr>
              <w:t>Wildlife Safety</w:t>
            </w:r>
          </w:p>
        </w:tc>
        <w:tc>
          <w:tcPr>
            <w:tcW w:w="2184" w:type="dxa"/>
            <w:tcBorders>
              <w:top w:val="nil"/>
              <w:left w:val="nil"/>
              <w:bottom w:val="nil"/>
              <w:right w:val="nil"/>
            </w:tcBorders>
            <w:shd w:val="clear" w:color="auto" w:fill="auto"/>
            <w:noWrap/>
          </w:tcPr>
          <w:p w14:paraId="191338C3" w14:textId="14F46FA1" w:rsidR="00A60F7A" w:rsidRPr="0018571D" w:rsidRDefault="00DD716A" w:rsidP="00957570">
            <w:pPr>
              <w:tabs>
                <w:tab w:val="clear" w:pos="284"/>
              </w:tabs>
              <w:spacing w:line="240" w:lineRule="auto"/>
              <w:jc w:val="right"/>
              <w:rPr>
                <w:szCs w:val="20"/>
              </w:rPr>
            </w:pPr>
            <w:r>
              <w:rPr>
                <w:szCs w:val="20"/>
              </w:rPr>
              <w:t>N</w:t>
            </w:r>
            <w:r w:rsidR="004D33A8">
              <w:rPr>
                <w:szCs w:val="20"/>
              </w:rPr>
              <w:t>egligible</w:t>
            </w:r>
          </w:p>
        </w:tc>
      </w:tr>
      <w:tr w:rsidR="00345B32" w:rsidRPr="0018571D" w14:paraId="0CEEDF2B" w14:textId="77777777" w:rsidTr="07184F88">
        <w:trPr>
          <w:trHeight w:val="255"/>
        </w:trPr>
        <w:tc>
          <w:tcPr>
            <w:tcW w:w="5376" w:type="dxa"/>
            <w:tcBorders>
              <w:top w:val="nil"/>
              <w:left w:val="nil"/>
              <w:bottom w:val="nil"/>
              <w:right w:val="nil"/>
            </w:tcBorders>
            <w:shd w:val="clear" w:color="auto" w:fill="auto"/>
            <w:noWrap/>
          </w:tcPr>
          <w:p w14:paraId="619837E6" w14:textId="56A81735" w:rsidR="00345B32" w:rsidRPr="0018571D" w:rsidRDefault="00345B32" w:rsidP="00345B32">
            <w:pPr>
              <w:tabs>
                <w:tab w:val="clear" w:pos="284"/>
              </w:tabs>
              <w:spacing w:line="240" w:lineRule="auto"/>
              <w:jc w:val="right"/>
              <w:rPr>
                <w:i/>
                <w:iCs/>
                <w:szCs w:val="20"/>
              </w:rPr>
            </w:pPr>
            <w:r w:rsidRPr="0018571D">
              <w:rPr>
                <w:i/>
                <w:iCs/>
                <w:szCs w:val="20"/>
              </w:rPr>
              <w:t>Subtotal</w:t>
            </w:r>
          </w:p>
        </w:tc>
        <w:tc>
          <w:tcPr>
            <w:tcW w:w="2184" w:type="dxa"/>
            <w:tcBorders>
              <w:top w:val="nil"/>
              <w:left w:val="nil"/>
              <w:bottom w:val="nil"/>
              <w:right w:val="nil"/>
            </w:tcBorders>
            <w:shd w:val="clear" w:color="auto" w:fill="auto"/>
            <w:noWrap/>
          </w:tcPr>
          <w:p w14:paraId="27A5565C" w14:textId="6E4A954F" w:rsidR="00345B32" w:rsidRPr="0018571D" w:rsidRDefault="00345B32" w:rsidP="00957570">
            <w:pPr>
              <w:tabs>
                <w:tab w:val="clear" w:pos="284"/>
              </w:tabs>
              <w:spacing w:line="240" w:lineRule="auto"/>
              <w:jc w:val="right"/>
              <w:rPr>
                <w:i/>
                <w:iCs/>
                <w:szCs w:val="20"/>
              </w:rPr>
            </w:pPr>
            <w:r w:rsidRPr="0018571D">
              <w:rPr>
                <w:i/>
                <w:iCs/>
                <w:szCs w:val="20"/>
              </w:rPr>
              <w:t>$</w:t>
            </w:r>
            <w:r w:rsidR="00AB5A6D">
              <w:rPr>
                <w:i/>
                <w:iCs/>
                <w:szCs w:val="20"/>
              </w:rPr>
              <w:t>5</w:t>
            </w:r>
            <w:r w:rsidR="003A2CC2">
              <w:rPr>
                <w:i/>
                <w:iCs/>
                <w:szCs w:val="20"/>
              </w:rPr>
              <w:t>5.8</w:t>
            </w:r>
          </w:p>
        </w:tc>
      </w:tr>
      <w:tr w:rsidR="00957570" w:rsidRPr="0018571D" w14:paraId="15B8AF40" w14:textId="77777777" w:rsidTr="07184F88">
        <w:trPr>
          <w:trHeight w:val="255"/>
        </w:trPr>
        <w:tc>
          <w:tcPr>
            <w:tcW w:w="7560" w:type="dxa"/>
            <w:gridSpan w:val="2"/>
            <w:tcBorders>
              <w:top w:val="single" w:sz="4" w:space="0" w:color="auto"/>
              <w:left w:val="single" w:sz="4" w:space="0" w:color="auto"/>
              <w:right w:val="single" w:sz="4" w:space="0" w:color="000000" w:themeColor="text2"/>
            </w:tcBorders>
            <w:shd w:val="clear" w:color="auto" w:fill="008768"/>
            <w:noWrap/>
          </w:tcPr>
          <w:p w14:paraId="1134128F" w14:textId="26D1D56B" w:rsidR="00957570" w:rsidRPr="0018571D" w:rsidRDefault="00CE00FA" w:rsidP="00957570">
            <w:pPr>
              <w:tabs>
                <w:tab w:val="clear" w:pos="284"/>
              </w:tabs>
              <w:spacing w:line="240" w:lineRule="auto"/>
              <w:rPr>
                <w:rFonts w:asciiTheme="majorHAnsi" w:eastAsia="Times New Roman" w:hAnsiTheme="majorHAnsi" w:cstheme="majorBidi"/>
                <w:b/>
                <w:bCs/>
                <w:color w:val="000000" w:themeColor="text2"/>
                <w:kern w:val="0"/>
                <w:szCs w:val="20"/>
              </w:rPr>
            </w:pPr>
            <w:r w:rsidRPr="00CE00FA">
              <w:rPr>
                <w:rFonts w:asciiTheme="majorHAnsi" w:eastAsia="Times New Roman" w:hAnsiTheme="majorHAnsi" w:cstheme="majorBidi"/>
                <w:b/>
                <w:bCs/>
                <w:color w:val="000000" w:themeColor="text2"/>
                <w:kern w:val="0"/>
                <w:szCs w:val="20"/>
              </w:rPr>
              <w:t>Economic Impacts, Freight Movement, and Job Creation</w:t>
            </w:r>
          </w:p>
        </w:tc>
      </w:tr>
      <w:tr w:rsidR="00345B32" w:rsidRPr="0018571D" w14:paraId="46E79DC4" w14:textId="77777777" w:rsidTr="07184F88">
        <w:trPr>
          <w:trHeight w:val="255"/>
        </w:trPr>
        <w:tc>
          <w:tcPr>
            <w:tcW w:w="5376" w:type="dxa"/>
            <w:tcBorders>
              <w:top w:val="nil"/>
              <w:left w:val="nil"/>
              <w:bottom w:val="nil"/>
              <w:right w:val="nil"/>
            </w:tcBorders>
            <w:shd w:val="clear" w:color="auto" w:fill="auto"/>
            <w:noWrap/>
            <w:hideMark/>
          </w:tcPr>
          <w:p w14:paraId="573C0581" w14:textId="566683C2" w:rsidR="00345B32" w:rsidRPr="0018571D" w:rsidRDefault="00993247" w:rsidP="00345B32">
            <w:pPr>
              <w:tabs>
                <w:tab w:val="clear" w:pos="284"/>
              </w:tabs>
              <w:spacing w:line="240" w:lineRule="auto"/>
              <w:rPr>
                <w:szCs w:val="20"/>
              </w:rPr>
            </w:pPr>
            <w:r w:rsidRPr="0018571D">
              <w:rPr>
                <w:szCs w:val="20"/>
              </w:rPr>
              <w:t>Auto Travel Time Savings</w:t>
            </w:r>
          </w:p>
        </w:tc>
        <w:tc>
          <w:tcPr>
            <w:tcW w:w="2184" w:type="dxa"/>
            <w:tcBorders>
              <w:top w:val="nil"/>
              <w:left w:val="nil"/>
              <w:bottom w:val="nil"/>
              <w:right w:val="nil"/>
            </w:tcBorders>
            <w:shd w:val="clear" w:color="auto" w:fill="auto"/>
            <w:noWrap/>
            <w:hideMark/>
          </w:tcPr>
          <w:p w14:paraId="34AC0925" w14:textId="624152B0" w:rsidR="00345B32" w:rsidRPr="0018571D" w:rsidRDefault="00B33082" w:rsidP="00345B32">
            <w:pPr>
              <w:tabs>
                <w:tab w:val="clear" w:pos="284"/>
              </w:tabs>
              <w:spacing w:line="240" w:lineRule="auto"/>
              <w:jc w:val="right"/>
              <w:rPr>
                <w:szCs w:val="20"/>
              </w:rPr>
            </w:pPr>
            <w:r w:rsidRPr="0018571D">
              <w:rPr>
                <w:szCs w:val="20"/>
              </w:rPr>
              <w:t>$</w:t>
            </w:r>
            <w:r w:rsidR="00CC63E9">
              <w:rPr>
                <w:szCs w:val="20"/>
              </w:rPr>
              <w:t>63.9</w:t>
            </w:r>
          </w:p>
        </w:tc>
      </w:tr>
      <w:tr w:rsidR="00345B32" w:rsidRPr="0018571D" w14:paraId="6D1BD448" w14:textId="77777777" w:rsidTr="07184F88">
        <w:trPr>
          <w:trHeight w:val="255"/>
        </w:trPr>
        <w:tc>
          <w:tcPr>
            <w:tcW w:w="5376" w:type="dxa"/>
            <w:tcBorders>
              <w:top w:val="nil"/>
              <w:left w:val="nil"/>
              <w:bottom w:val="nil"/>
              <w:right w:val="nil"/>
            </w:tcBorders>
            <w:shd w:val="clear" w:color="auto" w:fill="auto"/>
            <w:noWrap/>
            <w:hideMark/>
          </w:tcPr>
          <w:p w14:paraId="484B7D25" w14:textId="5BFB27B1" w:rsidR="00345B32" w:rsidRPr="0018571D" w:rsidRDefault="00345B32" w:rsidP="00345B32">
            <w:pPr>
              <w:tabs>
                <w:tab w:val="clear" w:pos="284"/>
              </w:tabs>
              <w:spacing w:line="240" w:lineRule="auto"/>
              <w:rPr>
                <w:szCs w:val="20"/>
              </w:rPr>
            </w:pPr>
            <w:r w:rsidRPr="0018571D">
              <w:rPr>
                <w:szCs w:val="20"/>
              </w:rPr>
              <w:t>Truck Travel Time Savings</w:t>
            </w:r>
          </w:p>
        </w:tc>
        <w:tc>
          <w:tcPr>
            <w:tcW w:w="2184" w:type="dxa"/>
            <w:tcBorders>
              <w:top w:val="nil"/>
              <w:left w:val="nil"/>
              <w:bottom w:val="nil"/>
              <w:right w:val="nil"/>
            </w:tcBorders>
            <w:shd w:val="clear" w:color="auto" w:fill="auto"/>
            <w:noWrap/>
            <w:hideMark/>
          </w:tcPr>
          <w:p w14:paraId="130CCCDC" w14:textId="0510F731" w:rsidR="00345B32" w:rsidRPr="0018571D" w:rsidRDefault="00345B32" w:rsidP="00345B32">
            <w:pPr>
              <w:tabs>
                <w:tab w:val="clear" w:pos="284"/>
              </w:tabs>
              <w:spacing w:line="240" w:lineRule="auto"/>
              <w:jc w:val="right"/>
              <w:rPr>
                <w:szCs w:val="20"/>
              </w:rPr>
            </w:pPr>
            <w:r w:rsidRPr="0018571D">
              <w:rPr>
                <w:szCs w:val="20"/>
              </w:rPr>
              <w:t>$</w:t>
            </w:r>
            <w:r w:rsidR="00CC63E9">
              <w:rPr>
                <w:szCs w:val="20"/>
              </w:rPr>
              <w:t>4.2</w:t>
            </w:r>
          </w:p>
        </w:tc>
      </w:tr>
      <w:tr w:rsidR="00345B32" w:rsidRPr="0018571D" w14:paraId="03DD7337" w14:textId="77777777" w:rsidTr="07184F88">
        <w:trPr>
          <w:trHeight w:val="153"/>
        </w:trPr>
        <w:tc>
          <w:tcPr>
            <w:tcW w:w="5376" w:type="dxa"/>
            <w:tcBorders>
              <w:top w:val="nil"/>
              <w:left w:val="nil"/>
              <w:bottom w:val="nil"/>
              <w:right w:val="nil"/>
            </w:tcBorders>
            <w:shd w:val="clear" w:color="auto" w:fill="auto"/>
            <w:noWrap/>
            <w:hideMark/>
          </w:tcPr>
          <w:p w14:paraId="5FABCF7B" w14:textId="14678B87" w:rsidR="00345B32" w:rsidRPr="0018571D" w:rsidRDefault="00345B32" w:rsidP="00345B32">
            <w:pPr>
              <w:tabs>
                <w:tab w:val="clear" w:pos="284"/>
              </w:tabs>
              <w:spacing w:line="240" w:lineRule="auto"/>
              <w:rPr>
                <w:szCs w:val="20"/>
              </w:rPr>
            </w:pPr>
            <w:r w:rsidRPr="0018571D">
              <w:rPr>
                <w:szCs w:val="20"/>
              </w:rPr>
              <w:t>Truck Operating Savings</w:t>
            </w:r>
          </w:p>
        </w:tc>
        <w:tc>
          <w:tcPr>
            <w:tcW w:w="2184" w:type="dxa"/>
            <w:tcBorders>
              <w:top w:val="nil"/>
              <w:left w:val="nil"/>
              <w:bottom w:val="nil"/>
              <w:right w:val="nil"/>
            </w:tcBorders>
            <w:shd w:val="clear" w:color="auto" w:fill="auto"/>
            <w:noWrap/>
            <w:hideMark/>
          </w:tcPr>
          <w:p w14:paraId="5D438F4D" w14:textId="3E4EF235" w:rsidR="00345B32" w:rsidRPr="0018571D" w:rsidRDefault="00345B32" w:rsidP="00345B32">
            <w:pPr>
              <w:tabs>
                <w:tab w:val="clear" w:pos="284"/>
              </w:tabs>
              <w:spacing w:line="240" w:lineRule="auto"/>
              <w:jc w:val="right"/>
              <w:rPr>
                <w:szCs w:val="20"/>
              </w:rPr>
            </w:pPr>
            <w:r w:rsidRPr="0018571D">
              <w:rPr>
                <w:szCs w:val="20"/>
              </w:rPr>
              <w:t>$</w:t>
            </w:r>
            <w:r w:rsidR="00820AE4">
              <w:rPr>
                <w:szCs w:val="20"/>
              </w:rPr>
              <w:t>7.3</w:t>
            </w:r>
          </w:p>
        </w:tc>
      </w:tr>
      <w:tr w:rsidR="00993247" w:rsidRPr="0018571D" w14:paraId="5F240ABF" w14:textId="77777777" w:rsidTr="07184F88">
        <w:trPr>
          <w:trHeight w:val="255"/>
        </w:trPr>
        <w:tc>
          <w:tcPr>
            <w:tcW w:w="5376" w:type="dxa"/>
            <w:shd w:val="clear" w:color="auto" w:fill="auto"/>
            <w:noWrap/>
            <w:hideMark/>
          </w:tcPr>
          <w:p w14:paraId="7EBCC291" w14:textId="77777777" w:rsidR="00993247" w:rsidRPr="0018571D" w:rsidRDefault="00993247" w:rsidP="00345B32">
            <w:pPr>
              <w:tabs>
                <w:tab w:val="clear" w:pos="284"/>
              </w:tabs>
              <w:spacing w:line="240" w:lineRule="auto"/>
              <w:rPr>
                <w:szCs w:val="20"/>
              </w:rPr>
            </w:pPr>
            <w:r w:rsidRPr="0018571D">
              <w:rPr>
                <w:szCs w:val="20"/>
              </w:rPr>
              <w:t>Signal Coordination Time Savings</w:t>
            </w:r>
          </w:p>
        </w:tc>
        <w:tc>
          <w:tcPr>
            <w:tcW w:w="2184" w:type="dxa"/>
            <w:shd w:val="clear" w:color="auto" w:fill="auto"/>
          </w:tcPr>
          <w:p w14:paraId="6199AA38" w14:textId="0BC162DA" w:rsidR="00993247" w:rsidRPr="0018571D" w:rsidRDefault="00983E01" w:rsidP="00993247">
            <w:pPr>
              <w:tabs>
                <w:tab w:val="clear" w:pos="284"/>
              </w:tabs>
              <w:spacing w:line="240" w:lineRule="auto"/>
              <w:jc w:val="right"/>
            </w:pPr>
            <w:r>
              <w:t>$</w:t>
            </w:r>
            <w:r w:rsidR="00987429">
              <w:t>3.</w:t>
            </w:r>
            <w:r w:rsidR="00CC63E9">
              <w:t>6</w:t>
            </w:r>
          </w:p>
        </w:tc>
      </w:tr>
      <w:tr w:rsidR="00345B32" w:rsidRPr="0018571D" w14:paraId="7DCB211B" w14:textId="77777777" w:rsidTr="07184F88">
        <w:trPr>
          <w:trHeight w:val="255"/>
        </w:trPr>
        <w:tc>
          <w:tcPr>
            <w:tcW w:w="5376" w:type="dxa"/>
            <w:tcBorders>
              <w:top w:val="nil"/>
              <w:left w:val="nil"/>
              <w:bottom w:val="nil"/>
              <w:right w:val="nil"/>
            </w:tcBorders>
            <w:shd w:val="clear" w:color="auto" w:fill="auto"/>
            <w:noWrap/>
            <w:hideMark/>
          </w:tcPr>
          <w:p w14:paraId="04BD2A84" w14:textId="6CF51BFE"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Maintenance Detour Delays Avoided</w:t>
            </w:r>
          </w:p>
        </w:tc>
        <w:tc>
          <w:tcPr>
            <w:tcW w:w="2184" w:type="dxa"/>
            <w:tcBorders>
              <w:top w:val="nil"/>
              <w:left w:val="nil"/>
              <w:bottom w:val="nil"/>
              <w:right w:val="nil"/>
            </w:tcBorders>
            <w:shd w:val="clear" w:color="auto" w:fill="auto"/>
            <w:noWrap/>
            <w:hideMark/>
          </w:tcPr>
          <w:p w14:paraId="6814B75C" w14:textId="75AEB47E"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526B25">
              <w:rPr>
                <w:szCs w:val="20"/>
              </w:rPr>
              <w:t>1</w:t>
            </w:r>
            <w:r w:rsidR="00E50E73">
              <w:rPr>
                <w:szCs w:val="20"/>
              </w:rPr>
              <w:t>4.</w:t>
            </w:r>
            <w:r w:rsidR="00BE3054">
              <w:rPr>
                <w:szCs w:val="20"/>
              </w:rPr>
              <w:t>3</w:t>
            </w:r>
          </w:p>
        </w:tc>
      </w:tr>
      <w:tr w:rsidR="00345B32" w:rsidRPr="0018571D" w14:paraId="0D5612B1" w14:textId="77777777" w:rsidTr="07184F88">
        <w:trPr>
          <w:trHeight w:val="255"/>
        </w:trPr>
        <w:tc>
          <w:tcPr>
            <w:tcW w:w="5376" w:type="dxa"/>
            <w:tcBorders>
              <w:top w:val="nil"/>
              <w:left w:val="nil"/>
              <w:bottom w:val="nil"/>
              <w:right w:val="nil"/>
            </w:tcBorders>
            <w:shd w:val="clear" w:color="auto" w:fill="auto"/>
            <w:noWrap/>
            <w:hideMark/>
          </w:tcPr>
          <w:p w14:paraId="74C1FD18" w14:textId="13DA693F"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DMS/Trailblazers Detour Delays Avoided</w:t>
            </w:r>
          </w:p>
        </w:tc>
        <w:tc>
          <w:tcPr>
            <w:tcW w:w="2184" w:type="dxa"/>
            <w:tcBorders>
              <w:top w:val="nil"/>
              <w:left w:val="nil"/>
              <w:bottom w:val="nil"/>
              <w:right w:val="nil"/>
            </w:tcBorders>
            <w:shd w:val="clear" w:color="auto" w:fill="auto"/>
            <w:noWrap/>
            <w:hideMark/>
          </w:tcPr>
          <w:p w14:paraId="51177E53" w14:textId="5A6825BE"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E50E73">
              <w:rPr>
                <w:szCs w:val="20"/>
              </w:rPr>
              <w:t>8</w:t>
            </w:r>
            <w:r w:rsidR="00BE3054">
              <w:rPr>
                <w:szCs w:val="20"/>
              </w:rPr>
              <w:t>1</w:t>
            </w:r>
            <w:r w:rsidR="00E50E73">
              <w:rPr>
                <w:szCs w:val="20"/>
              </w:rPr>
              <w:t>.</w:t>
            </w:r>
            <w:r w:rsidR="00820AE4">
              <w:rPr>
                <w:szCs w:val="20"/>
              </w:rPr>
              <w:t>9</w:t>
            </w:r>
          </w:p>
        </w:tc>
      </w:tr>
      <w:tr w:rsidR="00345B32" w:rsidRPr="0018571D" w14:paraId="626F42DC" w14:textId="77777777" w:rsidTr="07184F88">
        <w:trPr>
          <w:trHeight w:val="225"/>
        </w:trPr>
        <w:tc>
          <w:tcPr>
            <w:tcW w:w="5376" w:type="dxa"/>
            <w:tcBorders>
              <w:top w:val="nil"/>
              <w:left w:val="nil"/>
              <w:right w:val="nil"/>
            </w:tcBorders>
            <w:shd w:val="clear" w:color="auto" w:fill="auto"/>
            <w:noWrap/>
            <w:hideMark/>
          </w:tcPr>
          <w:p w14:paraId="3A17D04A" w14:textId="2C360989"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Agricultural Market Accessibility Benefit</w:t>
            </w:r>
          </w:p>
        </w:tc>
        <w:tc>
          <w:tcPr>
            <w:tcW w:w="2184" w:type="dxa"/>
            <w:tcBorders>
              <w:top w:val="nil"/>
              <w:left w:val="nil"/>
              <w:right w:val="nil"/>
            </w:tcBorders>
            <w:shd w:val="clear" w:color="auto" w:fill="auto"/>
            <w:noWrap/>
            <w:hideMark/>
          </w:tcPr>
          <w:p w14:paraId="3E9E855E" w14:textId="7499FCCF"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E50E73">
              <w:rPr>
                <w:szCs w:val="20"/>
              </w:rPr>
              <w:t>35.6</w:t>
            </w:r>
          </w:p>
        </w:tc>
      </w:tr>
      <w:tr w:rsidR="007A75BE" w:rsidRPr="0018571D" w14:paraId="74CCB3C8" w14:textId="77777777" w:rsidTr="07184F88">
        <w:trPr>
          <w:trHeight w:val="72"/>
        </w:trPr>
        <w:tc>
          <w:tcPr>
            <w:tcW w:w="5376" w:type="dxa"/>
            <w:tcBorders>
              <w:bottom w:val="single" w:sz="4" w:space="0" w:color="auto"/>
            </w:tcBorders>
            <w:shd w:val="clear" w:color="auto" w:fill="auto"/>
            <w:noWrap/>
            <w:hideMark/>
          </w:tcPr>
          <w:p w14:paraId="546398EC" w14:textId="77777777" w:rsidR="007A75BE" w:rsidRPr="0018571D" w:rsidRDefault="007A75BE" w:rsidP="00B33082">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bottom w:val="single" w:sz="4" w:space="0" w:color="auto"/>
            </w:tcBorders>
            <w:shd w:val="clear" w:color="auto" w:fill="auto"/>
          </w:tcPr>
          <w:p w14:paraId="6164D859" w14:textId="1558E820" w:rsidR="007A75BE" w:rsidRPr="0018571D" w:rsidRDefault="00B33082" w:rsidP="00B33082">
            <w:pPr>
              <w:tabs>
                <w:tab w:val="clear" w:pos="284"/>
              </w:tabs>
              <w:spacing w:line="240" w:lineRule="auto"/>
              <w:jc w:val="right"/>
              <w:rPr>
                <w:rFonts w:asciiTheme="majorHAnsi" w:eastAsia="Times New Roman" w:hAnsiTheme="majorHAnsi" w:cstheme="majorBidi"/>
                <w:i/>
                <w:iCs/>
                <w:color w:val="000000" w:themeColor="text2"/>
                <w:kern w:val="0"/>
                <w:szCs w:val="20"/>
              </w:rPr>
            </w:pPr>
            <w:r w:rsidRPr="0018571D">
              <w:rPr>
                <w:rFonts w:asciiTheme="majorHAnsi" w:eastAsia="Times New Roman" w:hAnsiTheme="majorHAnsi" w:cstheme="majorBidi"/>
                <w:i/>
                <w:iCs/>
                <w:color w:val="000000" w:themeColor="text2"/>
                <w:kern w:val="0"/>
                <w:szCs w:val="20"/>
              </w:rPr>
              <w:t>$</w:t>
            </w:r>
            <w:r w:rsidR="00E50E73">
              <w:rPr>
                <w:rFonts w:asciiTheme="majorHAnsi" w:eastAsia="Times New Roman" w:hAnsiTheme="majorHAnsi" w:cstheme="majorBidi"/>
                <w:i/>
                <w:iCs/>
                <w:color w:val="000000" w:themeColor="text2"/>
                <w:kern w:val="0"/>
                <w:szCs w:val="20"/>
              </w:rPr>
              <w:t>21</w:t>
            </w:r>
            <w:r w:rsidR="00BE3054">
              <w:rPr>
                <w:rFonts w:asciiTheme="majorHAnsi" w:eastAsia="Times New Roman" w:hAnsiTheme="majorHAnsi" w:cstheme="majorBidi"/>
                <w:i/>
                <w:iCs/>
                <w:color w:val="000000" w:themeColor="text2"/>
                <w:kern w:val="0"/>
                <w:szCs w:val="20"/>
              </w:rPr>
              <w:t>0</w:t>
            </w:r>
            <w:r w:rsidR="00E50E73">
              <w:rPr>
                <w:rFonts w:asciiTheme="majorHAnsi" w:eastAsia="Times New Roman" w:hAnsiTheme="majorHAnsi" w:cstheme="majorBidi"/>
                <w:i/>
                <w:iCs/>
                <w:color w:val="000000" w:themeColor="text2"/>
                <w:kern w:val="0"/>
                <w:szCs w:val="20"/>
              </w:rPr>
              <w:t>.</w:t>
            </w:r>
            <w:r w:rsidR="00820AE4">
              <w:rPr>
                <w:rFonts w:asciiTheme="majorHAnsi" w:eastAsia="Times New Roman" w:hAnsiTheme="majorHAnsi" w:cstheme="majorBidi"/>
                <w:i/>
                <w:iCs/>
                <w:color w:val="000000" w:themeColor="text2"/>
                <w:kern w:val="0"/>
                <w:szCs w:val="20"/>
              </w:rPr>
              <w:t>8</w:t>
            </w:r>
          </w:p>
        </w:tc>
      </w:tr>
      <w:tr w:rsidR="00345B32" w:rsidRPr="0018571D" w14:paraId="508DE1C3"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66759518" w14:textId="654524F8" w:rsidR="00345B32" w:rsidRPr="0018571D" w:rsidRDefault="00275C60" w:rsidP="00D97E37">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Climate Change, Resiliency, and the Environment</w:t>
            </w:r>
          </w:p>
        </w:tc>
        <w:tc>
          <w:tcPr>
            <w:tcW w:w="2184" w:type="dxa"/>
            <w:tcBorders>
              <w:top w:val="single" w:sz="4" w:space="0" w:color="auto"/>
              <w:left w:val="nil"/>
              <w:bottom w:val="single" w:sz="4" w:space="0" w:color="auto"/>
              <w:right w:val="single" w:sz="4" w:space="0" w:color="auto"/>
            </w:tcBorders>
            <w:shd w:val="clear" w:color="auto" w:fill="008768"/>
            <w:noWrap/>
            <w:hideMark/>
          </w:tcPr>
          <w:p w14:paraId="47E5A8EA" w14:textId="7B5070E7" w:rsidR="00345B32" w:rsidRPr="0018571D" w:rsidRDefault="00345B32" w:rsidP="00D97E37">
            <w:pPr>
              <w:tabs>
                <w:tab w:val="clear" w:pos="284"/>
              </w:tabs>
              <w:spacing w:line="240" w:lineRule="auto"/>
              <w:rPr>
                <w:rFonts w:asciiTheme="majorHAnsi" w:eastAsia="Times New Roman" w:hAnsiTheme="majorHAnsi" w:cstheme="majorBidi"/>
                <w:b/>
                <w:bCs/>
                <w:color w:val="000000" w:themeColor="text2"/>
                <w:kern w:val="0"/>
                <w:szCs w:val="20"/>
              </w:rPr>
            </w:pPr>
          </w:p>
        </w:tc>
      </w:tr>
      <w:tr w:rsidR="00345B32" w:rsidRPr="0018571D" w14:paraId="5A8E3C6C" w14:textId="77777777" w:rsidTr="07184F88">
        <w:trPr>
          <w:trHeight w:val="255"/>
        </w:trPr>
        <w:tc>
          <w:tcPr>
            <w:tcW w:w="5376" w:type="dxa"/>
            <w:tcBorders>
              <w:top w:val="nil"/>
              <w:left w:val="nil"/>
              <w:bottom w:val="nil"/>
              <w:right w:val="nil"/>
            </w:tcBorders>
            <w:shd w:val="clear" w:color="auto" w:fill="auto"/>
            <w:noWrap/>
            <w:hideMark/>
          </w:tcPr>
          <w:p w14:paraId="394FF099" w14:textId="026CE85E"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 xml:space="preserve">Emissions </w:t>
            </w:r>
            <w:r w:rsidR="00E50E73">
              <w:rPr>
                <w:szCs w:val="20"/>
              </w:rPr>
              <w:t>Savings</w:t>
            </w:r>
          </w:p>
        </w:tc>
        <w:tc>
          <w:tcPr>
            <w:tcW w:w="2184" w:type="dxa"/>
            <w:tcBorders>
              <w:top w:val="nil"/>
              <w:left w:val="nil"/>
              <w:bottom w:val="nil"/>
              <w:right w:val="nil"/>
            </w:tcBorders>
            <w:shd w:val="clear" w:color="auto" w:fill="auto"/>
            <w:noWrap/>
            <w:hideMark/>
          </w:tcPr>
          <w:p w14:paraId="4ACDF71F" w14:textId="04994531" w:rsidR="00345B32" w:rsidRPr="0018571D" w:rsidRDefault="00345B32" w:rsidP="07184F88">
            <w:pPr>
              <w:tabs>
                <w:tab w:val="clear" w:pos="284"/>
              </w:tabs>
              <w:spacing w:line="240" w:lineRule="auto"/>
              <w:jc w:val="right"/>
              <w:rPr>
                <w:kern w:val="0"/>
              </w:rPr>
            </w:pPr>
            <w:r>
              <w:t>$</w:t>
            </w:r>
            <w:r w:rsidR="00983E01">
              <w:t>2.</w:t>
            </w:r>
            <w:r w:rsidR="00E50E73">
              <w:t>4</w:t>
            </w:r>
          </w:p>
        </w:tc>
      </w:tr>
      <w:tr w:rsidR="00345B32" w:rsidRPr="0018571D" w14:paraId="3A046465" w14:textId="77777777" w:rsidTr="07184F88">
        <w:trPr>
          <w:trHeight w:val="255"/>
        </w:trPr>
        <w:tc>
          <w:tcPr>
            <w:tcW w:w="5376" w:type="dxa"/>
            <w:tcBorders>
              <w:top w:val="nil"/>
              <w:left w:val="nil"/>
              <w:bottom w:val="single" w:sz="4" w:space="0" w:color="auto"/>
              <w:right w:val="nil"/>
            </w:tcBorders>
            <w:shd w:val="clear" w:color="auto" w:fill="auto"/>
            <w:noWrap/>
            <w:hideMark/>
          </w:tcPr>
          <w:p w14:paraId="1DB0E51C" w14:textId="3DCA66BF" w:rsidR="00345B32" w:rsidRPr="0018571D" w:rsidRDefault="00345B32" w:rsidP="00D97E37">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6522FE6" w14:textId="02F4B84D" w:rsidR="00345B32" w:rsidRPr="0018571D" w:rsidRDefault="00345B32" w:rsidP="07184F88">
            <w:pPr>
              <w:tabs>
                <w:tab w:val="clear" w:pos="284"/>
              </w:tabs>
              <w:spacing w:line="240" w:lineRule="auto"/>
              <w:jc w:val="right"/>
              <w:rPr>
                <w:rFonts w:asciiTheme="majorHAnsi" w:eastAsia="Times New Roman" w:hAnsiTheme="majorHAnsi" w:cstheme="majorBidi"/>
                <w:b/>
                <w:bCs/>
                <w:i/>
                <w:iCs/>
                <w:color w:val="000000" w:themeColor="text2"/>
                <w:kern w:val="0"/>
              </w:rPr>
            </w:pPr>
            <w:r w:rsidRPr="07184F88">
              <w:rPr>
                <w:i/>
                <w:iCs/>
              </w:rPr>
              <w:t>$</w:t>
            </w:r>
            <w:r w:rsidR="00983E01" w:rsidRPr="07184F88">
              <w:rPr>
                <w:i/>
                <w:iCs/>
              </w:rPr>
              <w:t>2.</w:t>
            </w:r>
            <w:r w:rsidR="00E50E73">
              <w:rPr>
                <w:i/>
                <w:iCs/>
              </w:rPr>
              <w:t>4</w:t>
            </w:r>
          </w:p>
        </w:tc>
      </w:tr>
      <w:tr w:rsidR="00345B32" w:rsidRPr="0018571D" w14:paraId="61F11992" w14:textId="77777777" w:rsidTr="07184F88">
        <w:trPr>
          <w:trHeight w:val="105"/>
        </w:trPr>
        <w:tc>
          <w:tcPr>
            <w:tcW w:w="5376" w:type="dxa"/>
            <w:tcBorders>
              <w:top w:val="single" w:sz="4" w:space="0" w:color="auto"/>
              <w:left w:val="single" w:sz="4" w:space="0" w:color="auto"/>
              <w:bottom w:val="single" w:sz="4" w:space="0" w:color="auto"/>
              <w:right w:val="nil"/>
            </w:tcBorders>
            <w:shd w:val="clear" w:color="auto" w:fill="008768"/>
            <w:noWrap/>
            <w:hideMark/>
          </w:tcPr>
          <w:p w14:paraId="558C485D" w14:textId="5C1B1AC7" w:rsidR="00345B32" w:rsidRPr="0018571D" w:rsidRDefault="00275C60" w:rsidP="00345B32">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Equity, Multimodal Options, and Quality of Life</w:t>
            </w:r>
          </w:p>
        </w:tc>
        <w:tc>
          <w:tcPr>
            <w:tcW w:w="2184" w:type="dxa"/>
            <w:tcBorders>
              <w:top w:val="single" w:sz="4" w:space="0" w:color="auto"/>
              <w:left w:val="nil"/>
              <w:bottom w:val="single" w:sz="4" w:space="0" w:color="auto"/>
              <w:right w:val="single" w:sz="4" w:space="0" w:color="auto"/>
            </w:tcBorders>
            <w:shd w:val="clear" w:color="auto" w:fill="008768"/>
            <w:noWrap/>
            <w:hideMark/>
          </w:tcPr>
          <w:p w14:paraId="01C0F12E" w14:textId="77777777"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p>
        </w:tc>
      </w:tr>
      <w:tr w:rsidR="00345B32" w:rsidRPr="0018571D" w14:paraId="0FBE5E7C" w14:textId="77777777" w:rsidTr="07184F88">
        <w:trPr>
          <w:trHeight w:val="67"/>
        </w:trPr>
        <w:tc>
          <w:tcPr>
            <w:tcW w:w="5376" w:type="dxa"/>
            <w:tcBorders>
              <w:top w:val="single" w:sz="4" w:space="0" w:color="auto"/>
              <w:left w:val="nil"/>
              <w:bottom w:val="nil"/>
              <w:right w:val="nil"/>
            </w:tcBorders>
            <w:shd w:val="clear" w:color="auto" w:fill="auto"/>
            <w:noWrap/>
            <w:hideMark/>
          </w:tcPr>
          <w:p w14:paraId="796EE827" w14:textId="2A45F5DF" w:rsidR="00345B32" w:rsidRPr="0018571D" w:rsidRDefault="00345B32" w:rsidP="00345B32">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Paratransit Travel Time Savings</w:t>
            </w:r>
          </w:p>
        </w:tc>
        <w:tc>
          <w:tcPr>
            <w:tcW w:w="2184" w:type="dxa"/>
            <w:tcBorders>
              <w:top w:val="single" w:sz="4" w:space="0" w:color="auto"/>
              <w:left w:val="nil"/>
              <w:bottom w:val="nil"/>
              <w:right w:val="nil"/>
            </w:tcBorders>
            <w:shd w:val="clear" w:color="auto" w:fill="auto"/>
            <w:noWrap/>
            <w:hideMark/>
          </w:tcPr>
          <w:p w14:paraId="2ECD2983" w14:textId="36835AA1" w:rsidR="00345B32" w:rsidRPr="0018571D" w:rsidRDefault="00345B32" w:rsidP="00345B32">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$0.</w:t>
            </w:r>
            <w:r w:rsidR="0027492D">
              <w:rPr>
                <w:szCs w:val="20"/>
              </w:rPr>
              <w:t>4</w:t>
            </w:r>
          </w:p>
        </w:tc>
      </w:tr>
      <w:tr w:rsidR="00345B32" w:rsidRPr="0018571D" w14:paraId="2D24E87A" w14:textId="77777777" w:rsidTr="07184F88">
        <w:trPr>
          <w:trHeight w:val="255"/>
        </w:trPr>
        <w:tc>
          <w:tcPr>
            <w:tcW w:w="5376" w:type="dxa"/>
            <w:tcBorders>
              <w:top w:val="nil"/>
              <w:left w:val="nil"/>
              <w:bottom w:val="single" w:sz="4" w:space="0" w:color="auto"/>
              <w:right w:val="nil"/>
            </w:tcBorders>
            <w:shd w:val="clear" w:color="auto" w:fill="auto"/>
            <w:noWrap/>
            <w:hideMark/>
          </w:tcPr>
          <w:p w14:paraId="153B7100" w14:textId="77214460" w:rsidR="00345B32" w:rsidRPr="0018571D" w:rsidRDefault="00345B32" w:rsidP="009108BB">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46AB816" w14:textId="61AB0B46" w:rsidR="00345B32" w:rsidRPr="0018571D" w:rsidRDefault="00345B32" w:rsidP="00345B32">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sidR="0027492D">
              <w:rPr>
                <w:i/>
                <w:iCs/>
                <w:szCs w:val="20"/>
              </w:rPr>
              <w:t>4</w:t>
            </w:r>
          </w:p>
        </w:tc>
      </w:tr>
      <w:tr w:rsidR="009108BB" w:rsidRPr="0018571D" w14:paraId="65DE9C09" w14:textId="77777777" w:rsidTr="07184F88">
        <w:trPr>
          <w:trHeight w:val="255"/>
        </w:trPr>
        <w:tc>
          <w:tcPr>
            <w:tcW w:w="5376" w:type="dxa"/>
            <w:tcBorders>
              <w:top w:val="single" w:sz="4" w:space="0" w:color="auto"/>
              <w:left w:val="single" w:sz="4" w:space="0" w:color="auto"/>
              <w:right w:val="nil"/>
            </w:tcBorders>
            <w:shd w:val="clear" w:color="auto" w:fill="008768"/>
            <w:noWrap/>
          </w:tcPr>
          <w:p w14:paraId="4E30FBBC" w14:textId="20D06B2D" w:rsidR="009108BB" w:rsidRPr="0018571D" w:rsidRDefault="00275C60" w:rsidP="009108BB">
            <w:pPr>
              <w:tabs>
                <w:tab w:val="clear" w:pos="284"/>
              </w:tabs>
              <w:spacing w:line="240" w:lineRule="auto"/>
              <w:rPr>
                <w:i/>
                <w:iCs/>
                <w:szCs w:val="20"/>
              </w:rPr>
            </w:pPr>
            <w:r w:rsidRPr="00275C60">
              <w:rPr>
                <w:b/>
                <w:bCs/>
                <w:szCs w:val="20"/>
              </w:rPr>
              <w:t>Innovation Areas: Technology, Project Delivery, and</w:t>
            </w:r>
            <w:r>
              <w:rPr>
                <w:b/>
                <w:bCs/>
                <w:szCs w:val="20"/>
              </w:rPr>
              <w:t xml:space="preserve"> </w:t>
            </w:r>
            <w:r w:rsidRPr="00275C60">
              <w:rPr>
                <w:b/>
                <w:bCs/>
                <w:szCs w:val="20"/>
              </w:rPr>
              <w:t>Financing</w:t>
            </w:r>
          </w:p>
        </w:tc>
        <w:tc>
          <w:tcPr>
            <w:tcW w:w="2184" w:type="dxa"/>
            <w:tcBorders>
              <w:top w:val="single" w:sz="4" w:space="0" w:color="auto"/>
              <w:left w:val="nil"/>
              <w:right w:val="single" w:sz="4" w:space="0" w:color="auto"/>
            </w:tcBorders>
            <w:shd w:val="clear" w:color="auto" w:fill="008768"/>
            <w:noWrap/>
          </w:tcPr>
          <w:p w14:paraId="48364AC1" w14:textId="77777777" w:rsidR="009108BB" w:rsidRPr="0018571D" w:rsidRDefault="009108BB" w:rsidP="009108BB">
            <w:pPr>
              <w:tabs>
                <w:tab w:val="clear" w:pos="284"/>
              </w:tabs>
              <w:spacing w:line="240" w:lineRule="auto"/>
              <w:rPr>
                <w:i/>
                <w:iCs/>
                <w:szCs w:val="20"/>
              </w:rPr>
            </w:pPr>
          </w:p>
        </w:tc>
      </w:tr>
      <w:tr w:rsidR="009108BB" w:rsidRPr="0018571D" w14:paraId="7429AFA6" w14:textId="77777777" w:rsidTr="07184F88">
        <w:trPr>
          <w:trHeight w:val="206"/>
        </w:trPr>
        <w:tc>
          <w:tcPr>
            <w:tcW w:w="5376" w:type="dxa"/>
            <w:tcBorders>
              <w:left w:val="nil"/>
              <w:right w:val="nil"/>
            </w:tcBorders>
            <w:shd w:val="clear" w:color="auto" w:fill="auto"/>
            <w:noWrap/>
          </w:tcPr>
          <w:p w14:paraId="17F492D7" w14:textId="00D20216" w:rsidR="009108BB" w:rsidRPr="0018571D" w:rsidRDefault="00DD6D92" w:rsidP="009108BB">
            <w:pPr>
              <w:tabs>
                <w:tab w:val="clear" w:pos="284"/>
              </w:tabs>
              <w:spacing w:line="240" w:lineRule="auto"/>
              <w:rPr>
                <w:szCs w:val="20"/>
              </w:rPr>
            </w:pPr>
            <w:r w:rsidRPr="0018571D">
              <w:rPr>
                <w:szCs w:val="20"/>
              </w:rPr>
              <w:t>Resident and Visitor Recreation</w:t>
            </w:r>
          </w:p>
        </w:tc>
        <w:tc>
          <w:tcPr>
            <w:tcW w:w="2184" w:type="dxa"/>
            <w:tcBorders>
              <w:left w:val="nil"/>
              <w:right w:val="nil"/>
            </w:tcBorders>
            <w:shd w:val="clear" w:color="auto" w:fill="auto"/>
            <w:noWrap/>
          </w:tcPr>
          <w:p w14:paraId="1CB202FF" w14:textId="0793C7ED" w:rsidR="009108BB" w:rsidRPr="0018571D" w:rsidRDefault="00DD6D92" w:rsidP="00CC43C2">
            <w:pPr>
              <w:tabs>
                <w:tab w:val="clear" w:pos="284"/>
              </w:tabs>
              <w:spacing w:line="240" w:lineRule="auto"/>
              <w:jc w:val="right"/>
              <w:rPr>
                <w:szCs w:val="20"/>
              </w:rPr>
            </w:pPr>
            <w:r w:rsidRPr="0018571D">
              <w:rPr>
                <w:szCs w:val="20"/>
              </w:rPr>
              <w:t>$0.</w:t>
            </w:r>
            <w:r w:rsidR="0022108E">
              <w:rPr>
                <w:szCs w:val="20"/>
              </w:rPr>
              <w:t>2</w:t>
            </w:r>
          </w:p>
        </w:tc>
      </w:tr>
      <w:tr w:rsidR="00A64F30" w:rsidRPr="0018571D" w14:paraId="642F17A0" w14:textId="77777777" w:rsidTr="07184F88">
        <w:trPr>
          <w:trHeight w:val="255"/>
        </w:trPr>
        <w:tc>
          <w:tcPr>
            <w:tcW w:w="5376" w:type="dxa"/>
            <w:tcBorders>
              <w:top w:val="nil"/>
              <w:left w:val="nil"/>
              <w:bottom w:val="single" w:sz="4" w:space="0" w:color="auto"/>
              <w:right w:val="nil"/>
            </w:tcBorders>
            <w:shd w:val="clear" w:color="auto" w:fill="auto"/>
            <w:noWrap/>
            <w:hideMark/>
          </w:tcPr>
          <w:p w14:paraId="79092497" w14:textId="77777777" w:rsidR="00A64F30" w:rsidRPr="0018571D" w:rsidRDefault="00A64F30" w:rsidP="00FB1B1A">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6ECDB1E9" w14:textId="67987473" w:rsidR="00A64F30" w:rsidRPr="0018571D" w:rsidRDefault="00A64F30" w:rsidP="00FB1B1A">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sidR="0022108E">
              <w:rPr>
                <w:i/>
                <w:iCs/>
                <w:szCs w:val="20"/>
              </w:rPr>
              <w:t>2</w:t>
            </w:r>
          </w:p>
        </w:tc>
      </w:tr>
      <w:tr w:rsidR="00D419D0" w:rsidRPr="0018571D" w14:paraId="201858A6"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7211A7B6" w14:textId="26E3887B"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b/>
                <w:bCs/>
                <w:szCs w:val="20"/>
              </w:rPr>
              <w:t>State of Good Repair</w:t>
            </w:r>
          </w:p>
        </w:tc>
        <w:tc>
          <w:tcPr>
            <w:tcW w:w="2184" w:type="dxa"/>
            <w:tcBorders>
              <w:top w:val="single" w:sz="4" w:space="0" w:color="auto"/>
              <w:left w:val="nil"/>
              <w:bottom w:val="single" w:sz="4" w:space="0" w:color="auto"/>
              <w:right w:val="single" w:sz="4" w:space="0" w:color="auto"/>
            </w:tcBorders>
            <w:shd w:val="clear" w:color="auto" w:fill="008768"/>
            <w:noWrap/>
          </w:tcPr>
          <w:p w14:paraId="2A5BD573" w14:textId="77777777" w:rsidR="00D419D0" w:rsidRPr="0018571D" w:rsidRDefault="00D419D0" w:rsidP="00D419D0">
            <w:pPr>
              <w:tabs>
                <w:tab w:val="clear" w:pos="284"/>
              </w:tabs>
              <w:spacing w:line="240" w:lineRule="auto"/>
              <w:jc w:val="right"/>
              <w:rPr>
                <w:b/>
                <w:bCs/>
                <w:i/>
                <w:iCs/>
                <w:szCs w:val="20"/>
              </w:rPr>
            </w:pPr>
          </w:p>
        </w:tc>
      </w:tr>
      <w:tr w:rsidR="00D419D0" w:rsidRPr="0018571D" w14:paraId="328106F8" w14:textId="77777777" w:rsidTr="07184F88">
        <w:trPr>
          <w:trHeight w:val="125"/>
        </w:trPr>
        <w:tc>
          <w:tcPr>
            <w:tcW w:w="5376" w:type="dxa"/>
            <w:tcBorders>
              <w:top w:val="single" w:sz="4" w:space="0" w:color="auto"/>
              <w:left w:val="nil"/>
              <w:right w:val="nil"/>
            </w:tcBorders>
            <w:shd w:val="clear" w:color="auto" w:fill="auto"/>
            <w:noWrap/>
          </w:tcPr>
          <w:p w14:paraId="7DA1CB50" w14:textId="01F7A477"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Net Operating &amp; Maintenance Cost Savings</w:t>
            </w:r>
          </w:p>
        </w:tc>
        <w:tc>
          <w:tcPr>
            <w:tcW w:w="2184" w:type="dxa"/>
            <w:tcBorders>
              <w:top w:val="single" w:sz="4" w:space="0" w:color="auto"/>
              <w:left w:val="nil"/>
              <w:right w:val="nil"/>
            </w:tcBorders>
            <w:shd w:val="clear" w:color="auto" w:fill="auto"/>
            <w:noWrap/>
          </w:tcPr>
          <w:p w14:paraId="4301AE1A" w14:textId="755451ED" w:rsidR="00D419D0" w:rsidRPr="0018571D" w:rsidRDefault="00D419D0" w:rsidP="00D419D0">
            <w:pPr>
              <w:tabs>
                <w:tab w:val="clear" w:pos="284"/>
              </w:tabs>
              <w:spacing w:line="240" w:lineRule="auto"/>
              <w:jc w:val="right"/>
              <w:rPr>
                <w:b/>
                <w:bCs/>
                <w:i/>
                <w:iCs/>
                <w:szCs w:val="20"/>
              </w:rPr>
            </w:pPr>
            <w:r w:rsidRPr="0018571D">
              <w:rPr>
                <w:szCs w:val="20"/>
              </w:rPr>
              <w:t>$</w:t>
            </w:r>
            <w:r w:rsidR="0018571D">
              <w:rPr>
                <w:szCs w:val="20"/>
              </w:rPr>
              <w:t>8</w:t>
            </w:r>
            <w:r w:rsidRPr="0018571D">
              <w:rPr>
                <w:szCs w:val="20"/>
              </w:rPr>
              <w:t>.</w:t>
            </w:r>
            <w:r w:rsidR="0018571D">
              <w:rPr>
                <w:szCs w:val="20"/>
              </w:rPr>
              <w:t>8</w:t>
            </w:r>
          </w:p>
        </w:tc>
      </w:tr>
      <w:tr w:rsidR="00D419D0" w:rsidRPr="0018571D" w14:paraId="4D03F17A" w14:textId="77777777" w:rsidTr="07184F88">
        <w:trPr>
          <w:trHeight w:val="255"/>
        </w:trPr>
        <w:tc>
          <w:tcPr>
            <w:tcW w:w="5376" w:type="dxa"/>
            <w:tcBorders>
              <w:top w:val="nil"/>
              <w:left w:val="nil"/>
              <w:right w:val="nil"/>
            </w:tcBorders>
            <w:shd w:val="clear" w:color="auto" w:fill="auto"/>
            <w:noWrap/>
          </w:tcPr>
          <w:p w14:paraId="619DCEB7" w14:textId="36527BB1"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Residual Value</w:t>
            </w:r>
          </w:p>
        </w:tc>
        <w:tc>
          <w:tcPr>
            <w:tcW w:w="2184" w:type="dxa"/>
            <w:tcBorders>
              <w:top w:val="nil"/>
              <w:left w:val="nil"/>
              <w:right w:val="nil"/>
            </w:tcBorders>
            <w:shd w:val="clear" w:color="auto" w:fill="auto"/>
            <w:noWrap/>
          </w:tcPr>
          <w:p w14:paraId="7E10290E" w14:textId="01B525F0" w:rsidR="00D419D0" w:rsidRPr="0018571D" w:rsidRDefault="00D419D0" w:rsidP="00D419D0">
            <w:pPr>
              <w:tabs>
                <w:tab w:val="clear" w:pos="284"/>
              </w:tabs>
              <w:spacing w:line="240" w:lineRule="auto"/>
              <w:jc w:val="right"/>
              <w:rPr>
                <w:b/>
                <w:bCs/>
                <w:i/>
                <w:iCs/>
                <w:szCs w:val="20"/>
              </w:rPr>
            </w:pPr>
            <w:r w:rsidRPr="0018571D">
              <w:rPr>
                <w:szCs w:val="20"/>
              </w:rPr>
              <w:t>$2</w:t>
            </w:r>
            <w:r w:rsidR="001A7162">
              <w:rPr>
                <w:szCs w:val="20"/>
              </w:rPr>
              <w:t>3</w:t>
            </w:r>
            <w:r w:rsidRPr="0018571D">
              <w:rPr>
                <w:szCs w:val="20"/>
              </w:rPr>
              <w:t>.</w:t>
            </w:r>
            <w:r w:rsidR="001A7162">
              <w:rPr>
                <w:szCs w:val="20"/>
              </w:rPr>
              <w:t>8</w:t>
            </w:r>
          </w:p>
        </w:tc>
      </w:tr>
      <w:tr w:rsidR="00D419D0" w:rsidRPr="0018571D" w14:paraId="392F27A4" w14:textId="77777777" w:rsidTr="07184F88">
        <w:trPr>
          <w:trHeight w:val="255"/>
        </w:trPr>
        <w:tc>
          <w:tcPr>
            <w:tcW w:w="5376" w:type="dxa"/>
            <w:tcBorders>
              <w:top w:val="nil"/>
              <w:left w:val="nil"/>
              <w:right w:val="nil"/>
            </w:tcBorders>
            <w:shd w:val="clear" w:color="auto" w:fill="auto"/>
            <w:noWrap/>
          </w:tcPr>
          <w:p w14:paraId="49670958" w14:textId="1F9C5BFD" w:rsidR="00D419D0" w:rsidRPr="0018571D" w:rsidRDefault="00D419D0" w:rsidP="00D419D0">
            <w:pPr>
              <w:tabs>
                <w:tab w:val="clear" w:pos="284"/>
              </w:tabs>
              <w:spacing w:line="240" w:lineRule="auto"/>
              <w:jc w:val="right"/>
              <w:rPr>
                <w:rFonts w:asciiTheme="majorHAnsi" w:eastAsia="Times New Roman" w:hAnsiTheme="majorHAnsi" w:cstheme="majorBidi"/>
                <w:b/>
                <w:bCs/>
                <w:i/>
                <w:iCs/>
                <w:color w:val="000000" w:themeColor="text2"/>
                <w:szCs w:val="20"/>
              </w:rPr>
            </w:pPr>
            <w:r w:rsidRPr="0018571D">
              <w:rPr>
                <w:i/>
                <w:iCs/>
                <w:szCs w:val="20"/>
              </w:rPr>
              <w:t>Sub-Total</w:t>
            </w:r>
          </w:p>
        </w:tc>
        <w:tc>
          <w:tcPr>
            <w:tcW w:w="2184" w:type="dxa"/>
            <w:tcBorders>
              <w:top w:val="nil"/>
              <w:left w:val="nil"/>
              <w:right w:val="nil"/>
            </w:tcBorders>
            <w:shd w:val="clear" w:color="auto" w:fill="auto"/>
            <w:noWrap/>
          </w:tcPr>
          <w:p w14:paraId="10DE3F4D" w14:textId="5FD55F7F" w:rsidR="00D419D0" w:rsidRPr="0018571D" w:rsidRDefault="00D419D0" w:rsidP="00D419D0">
            <w:pPr>
              <w:tabs>
                <w:tab w:val="clear" w:pos="284"/>
              </w:tabs>
              <w:spacing w:line="240" w:lineRule="auto"/>
              <w:jc w:val="right"/>
              <w:rPr>
                <w:i/>
                <w:iCs/>
                <w:szCs w:val="20"/>
              </w:rPr>
            </w:pPr>
            <w:r w:rsidRPr="0018571D">
              <w:rPr>
                <w:i/>
                <w:iCs/>
                <w:szCs w:val="20"/>
              </w:rPr>
              <w:t>$3</w:t>
            </w:r>
            <w:r w:rsidR="002C4E93">
              <w:rPr>
                <w:i/>
                <w:iCs/>
                <w:szCs w:val="20"/>
              </w:rPr>
              <w:t>2.6</w:t>
            </w:r>
          </w:p>
        </w:tc>
      </w:tr>
      <w:tr w:rsidR="00D419D0" w:rsidRPr="0018571D" w14:paraId="7FEE90EF" w14:textId="77777777" w:rsidTr="07184F88">
        <w:trPr>
          <w:trHeight w:val="255"/>
        </w:trPr>
        <w:tc>
          <w:tcPr>
            <w:tcW w:w="5376" w:type="dxa"/>
            <w:tcBorders>
              <w:left w:val="nil"/>
              <w:bottom w:val="single" w:sz="4" w:space="0" w:color="auto"/>
              <w:right w:val="nil"/>
            </w:tcBorders>
            <w:shd w:val="clear" w:color="auto" w:fill="auto"/>
            <w:noWrap/>
          </w:tcPr>
          <w:p w14:paraId="1DB8B182" w14:textId="3CB0E87F" w:rsidR="00D419D0" w:rsidRPr="0018571D" w:rsidRDefault="00D419D0" w:rsidP="00D419D0">
            <w:pPr>
              <w:tabs>
                <w:tab w:val="clear" w:pos="284"/>
              </w:tabs>
              <w:spacing w:line="240" w:lineRule="auto"/>
              <w:jc w:val="right"/>
              <w:rPr>
                <w:i/>
                <w:iCs/>
                <w:szCs w:val="20"/>
              </w:rPr>
            </w:pPr>
            <w:r w:rsidRPr="0018571D">
              <w:rPr>
                <w:rFonts w:asciiTheme="majorHAnsi" w:eastAsia="Times New Roman" w:hAnsiTheme="majorHAnsi" w:cstheme="majorBidi"/>
                <w:b/>
                <w:bCs/>
                <w:i/>
                <w:iCs/>
                <w:color w:val="000000" w:themeColor="text2"/>
                <w:szCs w:val="20"/>
              </w:rPr>
              <w:t>Total Benefits</w:t>
            </w:r>
          </w:p>
        </w:tc>
        <w:tc>
          <w:tcPr>
            <w:tcW w:w="2184" w:type="dxa"/>
            <w:tcBorders>
              <w:left w:val="nil"/>
              <w:bottom w:val="single" w:sz="4" w:space="0" w:color="auto"/>
              <w:right w:val="nil"/>
            </w:tcBorders>
            <w:shd w:val="clear" w:color="auto" w:fill="auto"/>
            <w:noWrap/>
          </w:tcPr>
          <w:p w14:paraId="517E9387" w14:textId="0ECDC561" w:rsidR="00D419D0" w:rsidRPr="0018571D" w:rsidRDefault="00D419D0" w:rsidP="07184F88">
            <w:pPr>
              <w:tabs>
                <w:tab w:val="clear" w:pos="284"/>
              </w:tabs>
              <w:spacing w:line="240" w:lineRule="auto"/>
              <w:jc w:val="right"/>
              <w:rPr>
                <w:rFonts w:asciiTheme="majorHAnsi" w:eastAsia="Times New Roman" w:hAnsiTheme="majorHAnsi" w:cstheme="majorBidi"/>
                <w:i/>
                <w:iCs/>
                <w:color w:val="000000" w:themeColor="text2"/>
                <w:kern w:val="0"/>
              </w:rPr>
            </w:pPr>
            <w:r w:rsidRPr="07184F88">
              <w:rPr>
                <w:b/>
                <w:bCs/>
                <w:i/>
                <w:iCs/>
              </w:rPr>
              <w:t>$</w:t>
            </w:r>
            <w:r w:rsidR="00F33C4A">
              <w:rPr>
                <w:b/>
                <w:bCs/>
                <w:i/>
                <w:iCs/>
              </w:rPr>
              <w:t>30</w:t>
            </w:r>
            <w:r w:rsidR="00D5298E">
              <w:rPr>
                <w:b/>
                <w:bCs/>
                <w:i/>
                <w:iCs/>
              </w:rPr>
              <w:t>2.2</w:t>
            </w:r>
          </w:p>
        </w:tc>
      </w:tr>
      <w:tr w:rsidR="00D419D0" w:rsidRPr="0018571D" w14:paraId="3E1AFEE0"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11007D9A" w14:textId="6F4B61CF" w:rsidR="00D419D0" w:rsidRPr="0018571D" w:rsidRDefault="00D419D0" w:rsidP="00D419D0">
            <w:pPr>
              <w:tabs>
                <w:tab w:val="clear" w:pos="284"/>
              </w:tabs>
              <w:spacing w:line="240" w:lineRule="auto"/>
              <w:rPr>
                <w:b/>
                <w:bCs/>
                <w:szCs w:val="20"/>
              </w:rPr>
            </w:pPr>
            <w:r w:rsidRPr="0018571D">
              <w:rPr>
                <w:b/>
                <w:bCs/>
                <w:szCs w:val="20"/>
              </w:rPr>
              <w:t>Results</w:t>
            </w:r>
            <w:r w:rsidRPr="0018571D">
              <w:rPr>
                <w:rFonts w:asciiTheme="majorHAnsi" w:eastAsia="Times New Roman" w:hAnsiTheme="majorHAnsi" w:cstheme="majorBidi"/>
                <w:b/>
                <w:bCs/>
                <w:i/>
                <w:iCs/>
                <w:color w:val="000000" w:themeColor="text2"/>
                <w:szCs w:val="20"/>
              </w:rPr>
              <w:t xml:space="preserve"> </w:t>
            </w:r>
          </w:p>
        </w:tc>
        <w:tc>
          <w:tcPr>
            <w:tcW w:w="2184" w:type="dxa"/>
            <w:tcBorders>
              <w:top w:val="single" w:sz="4" w:space="0" w:color="auto"/>
              <w:left w:val="nil"/>
              <w:bottom w:val="single" w:sz="4" w:space="0" w:color="auto"/>
              <w:right w:val="single" w:sz="4" w:space="0" w:color="auto"/>
            </w:tcBorders>
            <w:shd w:val="clear" w:color="auto" w:fill="008768"/>
            <w:noWrap/>
          </w:tcPr>
          <w:p w14:paraId="5ADF2854" w14:textId="77777777" w:rsidR="00D419D0" w:rsidRPr="0018571D" w:rsidRDefault="00D419D0" w:rsidP="00D419D0">
            <w:pPr>
              <w:tabs>
                <w:tab w:val="clear" w:pos="284"/>
              </w:tabs>
              <w:spacing w:line="240" w:lineRule="auto"/>
              <w:jc w:val="right"/>
              <w:rPr>
                <w:b/>
                <w:bCs/>
                <w:szCs w:val="20"/>
              </w:rPr>
            </w:pPr>
          </w:p>
        </w:tc>
      </w:tr>
      <w:tr w:rsidR="00D419D0" w:rsidRPr="0018571D" w14:paraId="5A0C97BC" w14:textId="77777777" w:rsidTr="07184F88">
        <w:trPr>
          <w:trHeight w:val="255"/>
        </w:trPr>
        <w:tc>
          <w:tcPr>
            <w:tcW w:w="5376" w:type="dxa"/>
            <w:tcBorders>
              <w:top w:val="nil"/>
              <w:left w:val="nil"/>
              <w:right w:val="nil"/>
            </w:tcBorders>
            <w:shd w:val="clear" w:color="auto" w:fill="auto"/>
            <w:noWrap/>
          </w:tcPr>
          <w:p w14:paraId="799E4D4B" w14:textId="3522F79D" w:rsidR="00D419D0" w:rsidRPr="0018571D" w:rsidRDefault="00D419D0" w:rsidP="00D419D0">
            <w:pPr>
              <w:tabs>
                <w:tab w:val="clear" w:pos="284"/>
              </w:tabs>
              <w:spacing w:line="240" w:lineRule="auto"/>
              <w:rPr>
                <w:szCs w:val="20"/>
              </w:rPr>
            </w:pPr>
            <w:r w:rsidRPr="0018571D">
              <w:rPr>
                <w:szCs w:val="20"/>
              </w:rPr>
              <w:t>Net Present Value (2021 $M)</w:t>
            </w:r>
          </w:p>
        </w:tc>
        <w:tc>
          <w:tcPr>
            <w:tcW w:w="2184" w:type="dxa"/>
            <w:tcBorders>
              <w:top w:val="nil"/>
              <w:left w:val="nil"/>
              <w:right w:val="nil"/>
            </w:tcBorders>
            <w:shd w:val="clear" w:color="auto" w:fill="auto"/>
            <w:noWrap/>
          </w:tcPr>
          <w:p w14:paraId="49082F54" w14:textId="6A513A71" w:rsidR="00D419D0" w:rsidRPr="0018571D" w:rsidRDefault="00D419D0" w:rsidP="00D419D0">
            <w:pPr>
              <w:tabs>
                <w:tab w:val="clear" w:pos="284"/>
              </w:tabs>
              <w:spacing w:line="240" w:lineRule="auto"/>
              <w:jc w:val="right"/>
            </w:pPr>
            <w:r>
              <w:t>$</w:t>
            </w:r>
            <w:r w:rsidR="0027492D">
              <w:t>5</w:t>
            </w:r>
            <w:r w:rsidR="00D5298E">
              <w:t>7.3</w:t>
            </w:r>
          </w:p>
        </w:tc>
      </w:tr>
      <w:tr w:rsidR="00D419D0" w:rsidRPr="0018571D" w14:paraId="6106C31D" w14:textId="77777777" w:rsidTr="07184F88">
        <w:trPr>
          <w:trHeight w:val="255"/>
        </w:trPr>
        <w:tc>
          <w:tcPr>
            <w:tcW w:w="5376" w:type="dxa"/>
            <w:tcBorders>
              <w:top w:val="nil"/>
              <w:left w:val="nil"/>
              <w:right w:val="nil"/>
            </w:tcBorders>
            <w:shd w:val="clear" w:color="auto" w:fill="auto"/>
            <w:noWrap/>
          </w:tcPr>
          <w:p w14:paraId="5B5E1C13" w14:textId="000FA678" w:rsidR="00D419D0" w:rsidRPr="0018571D" w:rsidRDefault="00D419D0" w:rsidP="00D419D0">
            <w:pPr>
              <w:tabs>
                <w:tab w:val="clear" w:pos="284"/>
              </w:tabs>
              <w:spacing w:line="240" w:lineRule="auto"/>
              <w:rPr>
                <w:szCs w:val="20"/>
              </w:rPr>
            </w:pPr>
            <w:r w:rsidRPr="0018571D">
              <w:rPr>
                <w:szCs w:val="20"/>
              </w:rPr>
              <w:t>Benefit-Cost Ratio</w:t>
            </w:r>
          </w:p>
        </w:tc>
        <w:tc>
          <w:tcPr>
            <w:tcW w:w="2184" w:type="dxa"/>
            <w:tcBorders>
              <w:top w:val="nil"/>
              <w:left w:val="nil"/>
              <w:right w:val="nil"/>
            </w:tcBorders>
            <w:shd w:val="clear" w:color="auto" w:fill="auto"/>
            <w:noWrap/>
          </w:tcPr>
          <w:p w14:paraId="4467E69C" w14:textId="493BF770" w:rsidR="00D419D0" w:rsidRPr="0018571D" w:rsidRDefault="00D419D0" w:rsidP="00D419D0">
            <w:pPr>
              <w:tabs>
                <w:tab w:val="clear" w:pos="284"/>
              </w:tabs>
              <w:spacing w:line="240" w:lineRule="auto"/>
              <w:jc w:val="right"/>
              <w:rPr>
                <w:szCs w:val="20"/>
              </w:rPr>
            </w:pPr>
            <w:r w:rsidRPr="0018571D">
              <w:rPr>
                <w:szCs w:val="20"/>
              </w:rPr>
              <w:t>1.</w:t>
            </w:r>
            <w:r w:rsidR="00F33C4A">
              <w:rPr>
                <w:szCs w:val="20"/>
              </w:rPr>
              <w:t>2</w:t>
            </w:r>
            <w:r w:rsidR="00316A61">
              <w:rPr>
                <w:szCs w:val="20"/>
              </w:rPr>
              <w:t>3</w:t>
            </w:r>
          </w:p>
        </w:tc>
      </w:tr>
    </w:tbl>
    <w:p w14:paraId="6A725694" w14:textId="77777777" w:rsidR="00A64F30" w:rsidRPr="0018571D" w:rsidRDefault="00A64F30" w:rsidP="00152060">
      <w:pPr>
        <w:rPr>
          <w:szCs w:val="20"/>
        </w:rPr>
      </w:pPr>
      <w:bookmarkStart w:id="13" w:name="_Toc99476546"/>
      <w:bookmarkStart w:id="14" w:name="_Toc99482189"/>
      <w:bookmarkStart w:id="15" w:name="_Toc99483137"/>
      <w:bookmarkEnd w:id="13"/>
      <w:bookmarkEnd w:id="14"/>
      <w:bookmarkEnd w:id="15"/>
    </w:p>
    <w:p w14:paraId="5421FAD6" w14:textId="77777777" w:rsidR="00A64F30" w:rsidRDefault="00A64F30">
      <w:pPr>
        <w:tabs>
          <w:tab w:val="clear" w:pos="284"/>
        </w:tabs>
        <w:spacing w:line="240" w:lineRule="auto"/>
        <w:rPr>
          <w:rFonts w:asciiTheme="majorHAnsi" w:eastAsiaTheme="majorEastAsia" w:hAnsiTheme="majorHAnsi" w:cstheme="majorBidi"/>
          <w:b/>
          <w:bCs/>
          <w:sz w:val="48"/>
          <w:szCs w:val="28"/>
        </w:rPr>
      </w:pPr>
      <w:r>
        <w:br w:type="page"/>
      </w:r>
    </w:p>
    <w:p w14:paraId="220F942D" w14:textId="3F705963" w:rsidR="007E0889" w:rsidRPr="00575543" w:rsidRDefault="007E0889">
      <w:pPr>
        <w:pStyle w:val="Heading1"/>
      </w:pPr>
      <w:bookmarkStart w:id="16" w:name="_Toc126761408"/>
      <w:r w:rsidRPr="005560B6">
        <w:lastRenderedPageBreak/>
        <w:t>Introduction</w:t>
      </w:r>
      <w:bookmarkEnd w:id="16"/>
    </w:p>
    <w:p w14:paraId="474CAB6E" w14:textId="3C21DEE6" w:rsidR="00247CEF" w:rsidRDefault="00247CEF" w:rsidP="009D233B">
      <w:pPr>
        <w:jc w:val="both"/>
      </w:pPr>
      <w:r>
        <w:t xml:space="preserve">Safe, reliable, and affordable transportation is an urgent challenge faced by many across the nation. </w:t>
      </w:r>
      <w:r w:rsidR="00943CB5" w:rsidRPr="00943CB5">
        <w:t xml:space="preserve">The </w:t>
      </w:r>
      <w:r w:rsidR="00065910">
        <w:t>Corridor K Improvements in Graham County P</w:t>
      </w:r>
      <w:r w:rsidR="00943CB5" w:rsidRPr="00943CB5">
        <w:t xml:space="preserve">roject will upgrade the existing roadway and complete </w:t>
      </w:r>
      <w:r w:rsidR="006A2ECB">
        <w:t>the final</w:t>
      </w:r>
      <w:r w:rsidR="00943CB5" w:rsidRPr="00943CB5">
        <w:t xml:space="preserve"> segment of Appalachian Regional Commission Corridor K between Andrews, NC and </w:t>
      </w:r>
      <w:proofErr w:type="spellStart"/>
      <w:r w:rsidR="00943CB5" w:rsidRPr="00943CB5">
        <w:t>Stecoah</w:t>
      </w:r>
      <w:proofErr w:type="spellEnd"/>
      <w:r w:rsidR="00943CB5" w:rsidRPr="00943CB5">
        <w:t>, NC</w:t>
      </w:r>
      <w:r w:rsidR="00230C5E">
        <w:rPr>
          <w:rStyle w:val="FootnoteReference"/>
        </w:rPr>
        <w:footnoteReference w:id="3"/>
      </w:r>
      <w:r w:rsidR="00943CB5" w:rsidRPr="00943CB5">
        <w:t>.</w:t>
      </w:r>
    </w:p>
    <w:p w14:paraId="22FEBC60" w14:textId="77777777" w:rsidR="00247CEF" w:rsidRDefault="00247CEF" w:rsidP="009D233B">
      <w:pPr>
        <w:jc w:val="both"/>
      </w:pPr>
    </w:p>
    <w:p w14:paraId="218E84E5" w14:textId="46BBF3B7" w:rsidR="00402127" w:rsidRDefault="00790F3E" w:rsidP="009D233B">
      <w:pPr>
        <w:jc w:val="both"/>
      </w:pPr>
      <w:r>
        <w:t>The</w:t>
      </w:r>
      <w:r w:rsidR="002E4377">
        <w:t xml:space="preserve"> Project is </w:t>
      </w:r>
      <w:r w:rsidR="00943CB5">
        <w:t xml:space="preserve">part of a multi-phased project aimed </w:t>
      </w:r>
      <w:r w:rsidR="00631B59">
        <w:t xml:space="preserve">at </w:t>
      </w:r>
      <w:r w:rsidR="00943CB5">
        <w:t>address</w:t>
      </w:r>
      <w:r w:rsidR="00631B59">
        <w:t>ing</w:t>
      </w:r>
      <w:r w:rsidR="00943CB5">
        <w:t xml:space="preserve"> transportation challenges </w:t>
      </w:r>
      <w:r w:rsidR="002E4377">
        <w:t>related to safety, mobility, and access along the corridor to create a safe and efficient facility for all users.</w:t>
      </w:r>
      <w:bookmarkStart w:id="17" w:name="_Ref516814177"/>
      <w:r w:rsidR="00943CB5">
        <w:t xml:space="preserve"> Once complete, this corridor will provide for the national economic interests, enhance local economic development opportunities along and near the corridor, and provide an improved system of transportation for both routine travel and emergency travel in the event of a </w:t>
      </w:r>
      <w:r w:rsidR="00CA6771">
        <w:t xml:space="preserve">regional </w:t>
      </w:r>
      <w:r w:rsidR="00943CB5">
        <w:t>crisis.</w:t>
      </w:r>
      <w:r w:rsidR="001612E3">
        <w:t xml:space="preserve"> </w:t>
      </w:r>
      <w:r w:rsidR="00943CB5">
        <w:t xml:space="preserve">The proposed project will restore the good condition of infrastructure that supports commerce and economic growth; advance national or regional economic development in areas of </w:t>
      </w:r>
      <w:r w:rsidR="006E1949">
        <w:t>need</w:t>
      </w:r>
      <w:r w:rsidR="00F978C5">
        <w:t>;</w:t>
      </w:r>
      <w:r w:rsidR="006E1949">
        <w:t xml:space="preserve"> and</w:t>
      </w:r>
      <w:r w:rsidR="00943CB5">
        <w:t xml:space="preserve"> reduce barriers separating workers from employment centers by reducing transportation network gaps to connect peripheral regions to urban </w:t>
      </w:r>
      <w:r w:rsidR="00A23670">
        <w:t>areas</w:t>
      </w:r>
      <w:r w:rsidR="00943CB5">
        <w:t xml:space="preserve"> </w:t>
      </w:r>
      <w:r w:rsidR="00F978C5">
        <w:t>and</w:t>
      </w:r>
      <w:r w:rsidR="00943CB5">
        <w:t xml:space="preserve"> job opportunities.</w:t>
      </w:r>
    </w:p>
    <w:p w14:paraId="780E5614" w14:textId="77777777" w:rsidR="00943CB5" w:rsidRDefault="00943CB5" w:rsidP="009D233B">
      <w:pPr>
        <w:jc w:val="both"/>
        <w:rPr>
          <w:szCs w:val="20"/>
          <w:highlight w:val="yellow"/>
        </w:rPr>
      </w:pPr>
    </w:p>
    <w:p w14:paraId="7E57AF87" w14:textId="77D8B641" w:rsidR="00C52108" w:rsidRDefault="00B3219B" w:rsidP="009D233B">
      <w:pPr>
        <w:pStyle w:val="BodyText"/>
        <w:jc w:val="both"/>
      </w:pPr>
      <w:r>
        <w:t>The Project</w:t>
      </w:r>
      <w:r w:rsidR="004E4D8C">
        <w:t xml:space="preserve"> </w:t>
      </w:r>
      <w:r>
        <w:t>will consist of a combination of infrastructure and technological improvements to address transportation challenges along the corridor</w:t>
      </w:r>
      <w:r w:rsidR="00C874E0">
        <w:t xml:space="preserve">, </w:t>
      </w:r>
      <w:r>
        <w:t>create a safe and efficient facility for all modes</w:t>
      </w:r>
      <w:r w:rsidR="00C874E0">
        <w:t xml:space="preserve">, and </w:t>
      </w:r>
      <w:r w:rsidR="004E4D8C">
        <w:t>address</w:t>
      </w:r>
      <w:bookmarkEnd w:id="17"/>
      <w:r w:rsidR="004E4D8C">
        <w:t xml:space="preserve"> </w:t>
      </w:r>
      <w:r w:rsidR="00C52108">
        <w:t xml:space="preserve">multiple criteria in the </w:t>
      </w:r>
      <w:r w:rsidR="00DA2A41">
        <w:t>RURAL</w:t>
      </w:r>
      <w:r w:rsidR="00C52108">
        <w:t xml:space="preserve"> Grant </w:t>
      </w:r>
      <w:r w:rsidR="00F927F6">
        <w:t>program</w:t>
      </w:r>
      <w:r w:rsidR="00C52108">
        <w:t xml:space="preserve">. These </w:t>
      </w:r>
      <w:r w:rsidR="00167A7C">
        <w:t>include</w:t>
      </w:r>
      <w:r w:rsidR="00C52108">
        <w:t xml:space="preserve"> Safety</w:t>
      </w:r>
      <w:r w:rsidR="00D13DD5">
        <w:t xml:space="preserve"> Benefits</w:t>
      </w:r>
      <w:r w:rsidR="0056279A">
        <w:t>;</w:t>
      </w:r>
      <w:r w:rsidR="00C52108">
        <w:t xml:space="preserve"> </w:t>
      </w:r>
      <w:r w:rsidR="009C116C" w:rsidRPr="009C116C">
        <w:t>Economic Impacts, Freight Movement, and Job Creation</w:t>
      </w:r>
      <w:r w:rsidR="0056279A">
        <w:t>;</w:t>
      </w:r>
      <w:r w:rsidR="00D419D0">
        <w:t xml:space="preserve"> </w:t>
      </w:r>
      <w:r w:rsidR="0074050C" w:rsidRPr="0074050C">
        <w:t>Climate Change, Resiliency, and the Environment</w:t>
      </w:r>
      <w:r w:rsidR="00FC0917">
        <w:t>;</w:t>
      </w:r>
      <w:r w:rsidR="000112EE">
        <w:t xml:space="preserve"> </w:t>
      </w:r>
      <w:r w:rsidR="00D13DD5" w:rsidRPr="00D13DD5">
        <w:t>Equity, Multimodal Options, and Quality of Life</w:t>
      </w:r>
      <w:r w:rsidR="00FC0917">
        <w:t>;</w:t>
      </w:r>
      <w:r w:rsidR="00167A7C">
        <w:t xml:space="preserve"> </w:t>
      </w:r>
      <w:r w:rsidR="00776324" w:rsidRPr="00776324">
        <w:t>Innovation Areas: Technology, Project Delivery, and Financing</w:t>
      </w:r>
      <w:r w:rsidR="00FC0917">
        <w:t>;</w:t>
      </w:r>
      <w:r w:rsidR="000112EE">
        <w:t xml:space="preserve"> and </w:t>
      </w:r>
      <w:r w:rsidR="00C52108">
        <w:t xml:space="preserve">State of </w:t>
      </w:r>
      <w:r w:rsidR="0038793B">
        <w:t>G</w:t>
      </w:r>
      <w:r w:rsidR="00C52108">
        <w:t xml:space="preserve">ood </w:t>
      </w:r>
      <w:r w:rsidR="0038793B">
        <w:t>R</w:t>
      </w:r>
      <w:r w:rsidR="00C52108">
        <w:t xml:space="preserve">epair. In some cases, the expected Project outcomes </w:t>
      </w:r>
      <w:r w:rsidR="00DD021B">
        <w:t xml:space="preserve">apply to more than one of </w:t>
      </w:r>
      <w:r w:rsidR="00C52108">
        <w:t xml:space="preserve">the benefit categories. </w:t>
      </w:r>
    </w:p>
    <w:p w14:paraId="6FD378D1" w14:textId="25CE184D" w:rsidR="00266A38" w:rsidRPr="003C49DB" w:rsidRDefault="00C52108" w:rsidP="009D233B">
      <w:pPr>
        <w:pStyle w:val="ListBullet"/>
        <w:jc w:val="both"/>
        <w:rPr>
          <w:color w:val="000000" w:themeColor="text2"/>
        </w:rPr>
      </w:pPr>
      <w:r w:rsidRPr="003C49DB">
        <w:rPr>
          <w:b/>
          <w:bCs/>
          <w:i/>
          <w:iCs/>
          <w:color w:val="000000" w:themeColor="text2"/>
        </w:rPr>
        <w:t>Safety</w:t>
      </w:r>
      <w:r w:rsidR="007A76AF">
        <w:rPr>
          <w:b/>
          <w:bCs/>
          <w:i/>
          <w:iCs/>
          <w:color w:val="000000" w:themeColor="text2"/>
        </w:rPr>
        <w:t xml:space="preserve"> Benefits</w:t>
      </w:r>
      <w:r w:rsidRPr="003C49DB">
        <w:rPr>
          <w:color w:val="000000" w:themeColor="text2"/>
        </w:rPr>
        <w:t xml:space="preserve">: </w:t>
      </w:r>
      <w:r w:rsidR="008D78EF" w:rsidRPr="003C49DB">
        <w:rPr>
          <w:color w:val="000000" w:themeColor="text2"/>
        </w:rPr>
        <w:t>The Project improves safety in several ways:</w:t>
      </w:r>
    </w:p>
    <w:p w14:paraId="167F4418" w14:textId="50034A10" w:rsidR="000C20FA" w:rsidRPr="003C49DB" w:rsidRDefault="00CE628B" w:rsidP="07184F88">
      <w:pPr>
        <w:pStyle w:val="ListBullet"/>
        <w:numPr>
          <w:ilvl w:val="0"/>
          <w:numId w:val="4"/>
        </w:numPr>
        <w:jc w:val="both"/>
        <w:rPr>
          <w:rFonts w:eastAsiaTheme="minorEastAsia"/>
          <w:color w:val="000000" w:themeColor="text2"/>
        </w:rPr>
      </w:pPr>
      <w:r w:rsidRPr="07184F88">
        <w:rPr>
          <w:color w:val="000000" w:themeColor="text2"/>
        </w:rPr>
        <w:t>I</w:t>
      </w:r>
      <w:r w:rsidR="00213DDB" w:rsidRPr="07184F88">
        <w:rPr>
          <w:color w:val="000000" w:themeColor="text2"/>
        </w:rPr>
        <w:t xml:space="preserve">n instances where the </w:t>
      </w:r>
      <w:r w:rsidR="00E25B15" w:rsidRPr="07184F88">
        <w:rPr>
          <w:color w:val="000000" w:themeColor="text2"/>
        </w:rPr>
        <w:t xml:space="preserve">corridor is realigned with </w:t>
      </w:r>
      <w:r w:rsidR="00424F15" w:rsidRPr="07184F88">
        <w:rPr>
          <w:color w:val="000000" w:themeColor="text2"/>
        </w:rPr>
        <w:t xml:space="preserve">a modified slope and added passing and climbing lanes, the </w:t>
      </w:r>
      <w:r w:rsidR="00B20AAE" w:rsidRPr="07184F88">
        <w:rPr>
          <w:color w:val="000000" w:themeColor="text2"/>
        </w:rPr>
        <w:t>improved geometry and right of way</w:t>
      </w:r>
      <w:r w:rsidR="001612E3" w:rsidRPr="07184F88">
        <w:rPr>
          <w:color w:val="000000" w:themeColor="text2"/>
        </w:rPr>
        <w:t xml:space="preserve"> </w:t>
      </w:r>
      <w:r w:rsidR="00424F15" w:rsidRPr="07184F88">
        <w:rPr>
          <w:color w:val="000000" w:themeColor="text2"/>
        </w:rPr>
        <w:t xml:space="preserve">will reduce the </w:t>
      </w:r>
      <w:r w:rsidR="00213DDB" w:rsidRPr="07184F88">
        <w:rPr>
          <w:color w:val="000000" w:themeColor="text2"/>
        </w:rPr>
        <w:t>potential for crashes</w:t>
      </w:r>
      <w:r w:rsidR="003D4724" w:rsidRPr="07184F88">
        <w:rPr>
          <w:color w:val="000000" w:themeColor="text2"/>
        </w:rPr>
        <w:t>.</w:t>
      </w:r>
      <w:r w:rsidR="00507F5B" w:rsidRPr="07184F88">
        <w:rPr>
          <w:color w:val="000000" w:themeColor="text2"/>
        </w:rPr>
        <w:t xml:space="preserve"> This will also reduce emergency response travel times, saving lives and property;</w:t>
      </w:r>
      <w:r w:rsidRPr="07184F88">
        <w:rPr>
          <w:color w:val="000000" w:themeColor="text2"/>
        </w:rPr>
        <w:t xml:space="preserve"> and</w:t>
      </w:r>
    </w:p>
    <w:p w14:paraId="3305C46F" w14:textId="61733093" w:rsidR="000C68B3" w:rsidRPr="003C49DB" w:rsidRDefault="00CE628B" w:rsidP="009D233B">
      <w:pPr>
        <w:pStyle w:val="ListBullet"/>
        <w:numPr>
          <w:ilvl w:val="0"/>
          <w:numId w:val="4"/>
        </w:numPr>
        <w:jc w:val="both"/>
        <w:rPr>
          <w:color w:val="000000" w:themeColor="text2"/>
        </w:rPr>
      </w:pPr>
      <w:r w:rsidRPr="07184F88">
        <w:rPr>
          <w:color w:val="000000" w:themeColor="text2"/>
        </w:rPr>
        <w:t>T</w:t>
      </w:r>
      <w:r w:rsidR="0074094F" w:rsidRPr="07184F88">
        <w:rPr>
          <w:color w:val="000000" w:themeColor="text2"/>
        </w:rPr>
        <w:t xml:space="preserve">he wildlife </w:t>
      </w:r>
      <w:r w:rsidR="005D14AF" w:rsidRPr="07184F88">
        <w:rPr>
          <w:color w:val="000000" w:themeColor="text2"/>
        </w:rPr>
        <w:t xml:space="preserve">and pedestrian </w:t>
      </w:r>
      <w:r w:rsidR="0074094F" w:rsidRPr="07184F88">
        <w:rPr>
          <w:color w:val="000000" w:themeColor="text2"/>
        </w:rPr>
        <w:t>bridge</w:t>
      </w:r>
      <w:r w:rsidRPr="07184F88">
        <w:rPr>
          <w:color w:val="000000" w:themeColor="text2"/>
        </w:rPr>
        <w:t xml:space="preserve"> </w:t>
      </w:r>
      <w:r w:rsidR="009653BC" w:rsidRPr="07184F88">
        <w:rPr>
          <w:color w:val="000000" w:themeColor="text2"/>
        </w:rPr>
        <w:t xml:space="preserve">will </w:t>
      </w:r>
      <w:r w:rsidR="00651B6A" w:rsidRPr="07184F88">
        <w:rPr>
          <w:color w:val="000000" w:themeColor="text2"/>
        </w:rPr>
        <w:t>separate</w:t>
      </w:r>
      <w:r w:rsidRPr="07184F88">
        <w:rPr>
          <w:color w:val="000000" w:themeColor="text2"/>
        </w:rPr>
        <w:t xml:space="preserve"> </w:t>
      </w:r>
      <w:r w:rsidR="001A4696" w:rsidRPr="07184F88">
        <w:rPr>
          <w:color w:val="000000" w:themeColor="text2"/>
        </w:rPr>
        <w:t>wildlife from vehicular traffic,</w:t>
      </w:r>
      <w:r w:rsidR="00651B6A" w:rsidRPr="07184F88">
        <w:rPr>
          <w:color w:val="000000" w:themeColor="text2"/>
        </w:rPr>
        <w:t xml:space="preserve"> </w:t>
      </w:r>
      <w:r w:rsidR="00442A44" w:rsidRPr="07184F88">
        <w:rPr>
          <w:color w:val="000000" w:themeColor="text2"/>
        </w:rPr>
        <w:t>result</w:t>
      </w:r>
      <w:r w:rsidR="0074094F" w:rsidRPr="07184F88">
        <w:rPr>
          <w:color w:val="000000" w:themeColor="text2"/>
        </w:rPr>
        <w:t>ing</w:t>
      </w:r>
      <w:r w:rsidR="00442A44" w:rsidRPr="07184F88">
        <w:rPr>
          <w:color w:val="000000" w:themeColor="text2"/>
        </w:rPr>
        <w:t xml:space="preserve"> in </w:t>
      </w:r>
      <w:r w:rsidR="0074094F" w:rsidRPr="07184F88">
        <w:rPr>
          <w:color w:val="000000" w:themeColor="text2"/>
        </w:rPr>
        <w:t>fewer</w:t>
      </w:r>
      <w:r w:rsidR="006A0BB1" w:rsidRPr="07184F88">
        <w:rPr>
          <w:color w:val="000000" w:themeColor="text2"/>
        </w:rPr>
        <w:t xml:space="preserve"> </w:t>
      </w:r>
      <w:r w:rsidR="007D173B" w:rsidRPr="07184F88">
        <w:rPr>
          <w:color w:val="000000" w:themeColor="text2"/>
        </w:rPr>
        <w:t>conflicts</w:t>
      </w:r>
      <w:r w:rsidR="0074094F" w:rsidRPr="07184F88">
        <w:rPr>
          <w:color w:val="000000" w:themeColor="text2"/>
        </w:rPr>
        <w:t xml:space="preserve"> and </w:t>
      </w:r>
      <w:r w:rsidR="007D173B" w:rsidRPr="07184F88">
        <w:rPr>
          <w:color w:val="000000" w:themeColor="text2"/>
        </w:rPr>
        <w:t xml:space="preserve">their </w:t>
      </w:r>
      <w:r w:rsidR="0074094F" w:rsidRPr="07184F88">
        <w:rPr>
          <w:color w:val="000000" w:themeColor="text2"/>
        </w:rPr>
        <w:t>associated damage</w:t>
      </w:r>
      <w:r w:rsidR="007D514A" w:rsidRPr="07184F88">
        <w:rPr>
          <w:color w:val="000000" w:themeColor="text2"/>
        </w:rPr>
        <w:t>.</w:t>
      </w:r>
    </w:p>
    <w:p w14:paraId="736C4E02" w14:textId="203DCE67" w:rsidR="00850B00" w:rsidRPr="002E138C" w:rsidRDefault="00167A7C" w:rsidP="009D233B">
      <w:pPr>
        <w:pStyle w:val="ListBullet"/>
        <w:jc w:val="both"/>
      </w:pPr>
      <w:r w:rsidRPr="000E5DCE">
        <w:rPr>
          <w:b/>
          <w:bCs/>
          <w:i/>
          <w:iCs/>
          <w:color w:val="000000" w:themeColor="text2"/>
        </w:rPr>
        <w:t>E</w:t>
      </w:r>
      <w:r w:rsidR="007A76AF">
        <w:rPr>
          <w:b/>
          <w:bCs/>
          <w:i/>
          <w:iCs/>
          <w:color w:val="000000" w:themeColor="text2"/>
        </w:rPr>
        <w:t>conomic Impacts, Freight Movement, and Job Creation</w:t>
      </w:r>
      <w:r w:rsidRPr="000E5DCE">
        <w:rPr>
          <w:color w:val="000000" w:themeColor="text2"/>
        </w:rPr>
        <w:t>: Three types of economic competitiveness benefits are estimated as part of the BCA</w:t>
      </w:r>
      <w:r w:rsidR="00C073B9">
        <w:rPr>
          <w:color w:val="000000" w:themeColor="text2"/>
        </w:rPr>
        <w:t>:</w:t>
      </w:r>
    </w:p>
    <w:p w14:paraId="7F2ECFA9" w14:textId="34C957EF" w:rsidR="00442963" w:rsidRDefault="00F41AAB" w:rsidP="009D233B">
      <w:pPr>
        <w:pStyle w:val="ListBullet2"/>
        <w:jc w:val="both"/>
      </w:pPr>
      <w:r>
        <w:t>T</w:t>
      </w:r>
      <w:r w:rsidR="00442963">
        <w:t xml:space="preserve">he </w:t>
      </w:r>
      <w:r w:rsidR="00C073B9">
        <w:t>i</w:t>
      </w:r>
      <w:r w:rsidR="00167A7C">
        <w:t xml:space="preserve">ntelligent transportation system (ITS) components </w:t>
      </w:r>
      <w:r w:rsidR="000A1DC6">
        <w:t xml:space="preserve">will </w:t>
      </w:r>
      <w:r w:rsidR="00FB29C1">
        <w:t xml:space="preserve">alert drivers </w:t>
      </w:r>
      <w:r w:rsidR="00C073B9">
        <w:t xml:space="preserve">of </w:t>
      </w:r>
      <w:r w:rsidR="000A1DC6">
        <w:t>long delays due to</w:t>
      </w:r>
      <w:r w:rsidR="00D26C81">
        <w:t xml:space="preserve"> </w:t>
      </w:r>
      <w:r w:rsidR="00F079B5">
        <w:t xml:space="preserve">incidents on </w:t>
      </w:r>
      <w:r>
        <w:t>US 74</w:t>
      </w:r>
      <w:r w:rsidR="00F079B5">
        <w:t>,</w:t>
      </w:r>
      <w:r w:rsidR="0081171A">
        <w:t xml:space="preserve"> allowing them the opportunity to reroute, and </w:t>
      </w:r>
      <w:r w:rsidR="005039A8">
        <w:t xml:space="preserve">will </w:t>
      </w:r>
      <w:r w:rsidR="00197D86">
        <w:t>provide signal coordination in Robbinsville</w:t>
      </w:r>
      <w:r w:rsidR="003B1F37">
        <w:t>, both of which will</w:t>
      </w:r>
      <w:r w:rsidR="00197D86">
        <w:t xml:space="preserve"> </w:t>
      </w:r>
      <w:r w:rsidR="000F7FFC">
        <w:t xml:space="preserve">produce </w:t>
      </w:r>
      <w:r w:rsidR="00C073B9">
        <w:t>travel time savings</w:t>
      </w:r>
      <w:r w:rsidR="00D26C81">
        <w:t xml:space="preserve"> for </w:t>
      </w:r>
      <w:proofErr w:type="gramStart"/>
      <w:r w:rsidR="00D26C81">
        <w:t>commuters</w:t>
      </w:r>
      <w:r w:rsidR="0065160B">
        <w:t>;</w:t>
      </w:r>
      <w:proofErr w:type="gramEnd"/>
    </w:p>
    <w:p w14:paraId="5ACF86B8" w14:textId="2CD71825" w:rsidR="00167A7C" w:rsidRDefault="00F62E58" w:rsidP="009D233B">
      <w:pPr>
        <w:pStyle w:val="ListBullet2"/>
        <w:jc w:val="both"/>
      </w:pPr>
      <w:r>
        <w:t xml:space="preserve">The </w:t>
      </w:r>
      <w:r w:rsidR="0009227B">
        <w:t xml:space="preserve">grade </w:t>
      </w:r>
      <w:r w:rsidR="003D6989">
        <w:t xml:space="preserve">modification </w:t>
      </w:r>
      <w:r w:rsidR="0009227B">
        <w:t>and climbing lanes</w:t>
      </w:r>
      <w:r w:rsidR="003D6989">
        <w:t xml:space="preserve"> </w:t>
      </w:r>
      <w:r w:rsidR="00442963">
        <w:t xml:space="preserve">along the corridor will </w:t>
      </w:r>
      <w:r w:rsidR="00D26C81">
        <w:t xml:space="preserve">reduce travel time </w:t>
      </w:r>
      <w:r w:rsidR="00CD55EF">
        <w:t xml:space="preserve">and provide an ease of use for </w:t>
      </w:r>
      <w:r w:rsidR="00E84B0B">
        <w:t>motorist</w:t>
      </w:r>
      <w:r w:rsidR="0009227B">
        <w:t>s</w:t>
      </w:r>
      <w:r w:rsidR="00E84B0B">
        <w:t>, including commercial vehicles</w:t>
      </w:r>
      <w:r w:rsidR="0065160B">
        <w:t>; and</w:t>
      </w:r>
    </w:p>
    <w:p w14:paraId="70622961" w14:textId="3141CF90" w:rsidR="00A811F9" w:rsidRPr="002E138C" w:rsidRDefault="00F62E58" w:rsidP="009D233B">
      <w:pPr>
        <w:pStyle w:val="ListBullet2"/>
        <w:jc w:val="both"/>
      </w:pPr>
      <w:r>
        <w:t xml:space="preserve">The </w:t>
      </w:r>
      <w:r w:rsidR="008B747F">
        <w:t>more efficient travel through the corridor results in time savings</w:t>
      </w:r>
      <w:r>
        <w:t xml:space="preserve"> </w:t>
      </w:r>
      <w:r w:rsidR="008B747F">
        <w:t xml:space="preserve">which </w:t>
      </w:r>
      <w:r w:rsidR="00F30226">
        <w:t xml:space="preserve">will also </w:t>
      </w:r>
      <w:r w:rsidR="00047AE9">
        <w:t xml:space="preserve">marginally </w:t>
      </w:r>
      <w:r w:rsidR="00F30226">
        <w:t xml:space="preserve">reduce </w:t>
      </w:r>
      <w:r w:rsidR="00047AE9">
        <w:t xml:space="preserve">transportation </w:t>
      </w:r>
      <w:r w:rsidR="00F30226">
        <w:t xml:space="preserve">costs </w:t>
      </w:r>
      <w:r w:rsidR="00047AE9">
        <w:t xml:space="preserve">for farms </w:t>
      </w:r>
      <w:r w:rsidR="00F30226">
        <w:t>within the region</w:t>
      </w:r>
      <w:r w:rsidR="00047AE9">
        <w:t xml:space="preserve">. </w:t>
      </w:r>
    </w:p>
    <w:p w14:paraId="14FE3E47" w14:textId="4BA647E7" w:rsidR="000C20FA" w:rsidRPr="002E138C" w:rsidRDefault="00D04CE9" w:rsidP="07184F88">
      <w:pPr>
        <w:pStyle w:val="ListBullet"/>
        <w:jc w:val="both"/>
        <w:rPr>
          <w:rFonts w:eastAsiaTheme="minorEastAsia"/>
        </w:rPr>
      </w:pPr>
      <w:r w:rsidRPr="00D04CE9">
        <w:rPr>
          <w:b/>
          <w:bCs/>
          <w:i/>
          <w:iCs/>
        </w:rPr>
        <w:t>Climate Change, Resiliency, and the Environment</w:t>
      </w:r>
      <w:r w:rsidR="0FE02D06">
        <w:t xml:space="preserve">: </w:t>
      </w:r>
      <w:r w:rsidR="5BFCCD34">
        <w:t>Project improvements that result in travel time savings for user</w:t>
      </w:r>
      <w:r w:rsidR="7289E9A8">
        <w:t xml:space="preserve">s </w:t>
      </w:r>
      <w:r w:rsidR="5FF384A2">
        <w:t xml:space="preserve">also </w:t>
      </w:r>
      <w:r w:rsidR="7289E9A8">
        <w:t>reduce</w:t>
      </w:r>
      <w:r w:rsidR="6C487366">
        <w:t xml:space="preserve"> motorized </w:t>
      </w:r>
      <w:r w:rsidR="7289E9A8">
        <w:t>emission</w:t>
      </w:r>
      <w:r w:rsidR="6C487366">
        <w:t>s</w:t>
      </w:r>
      <w:r w:rsidR="11D138C3">
        <w:t xml:space="preserve"> through</w:t>
      </w:r>
      <w:r w:rsidR="6C487366">
        <w:t xml:space="preserve"> </w:t>
      </w:r>
      <w:r w:rsidR="1E19F913">
        <w:t>a</w:t>
      </w:r>
      <w:r w:rsidR="6C487366">
        <w:t xml:space="preserve"> reduction in i</w:t>
      </w:r>
      <w:r w:rsidR="42F677DA">
        <w:t>dling</w:t>
      </w:r>
      <w:r w:rsidR="1E19F913">
        <w:t>.</w:t>
      </w:r>
    </w:p>
    <w:p w14:paraId="3F900166" w14:textId="329B5B27" w:rsidR="00167A7C" w:rsidRPr="002E138C" w:rsidRDefault="00D04CE9" w:rsidP="009D233B">
      <w:pPr>
        <w:pStyle w:val="ListBullet"/>
        <w:jc w:val="both"/>
      </w:pPr>
      <w:r w:rsidRPr="00D04CE9">
        <w:rPr>
          <w:b/>
          <w:i/>
        </w:rPr>
        <w:t>Equity, Multimodal Options, and Quality of Life</w:t>
      </w:r>
      <w:r w:rsidR="00167A7C" w:rsidRPr="002E138C">
        <w:t>: Mobility benefits are realized through the Project by</w:t>
      </w:r>
      <w:r w:rsidR="00CA06D5">
        <w:t xml:space="preserve"> paratransit travel time savings.</w:t>
      </w:r>
      <w:r w:rsidR="00167A7C" w:rsidRPr="002E138C">
        <w:t xml:space="preserve"> </w:t>
      </w:r>
    </w:p>
    <w:p w14:paraId="41AD0FBD" w14:textId="1D8A15B8" w:rsidR="00A169C2" w:rsidRPr="006A3105" w:rsidRDefault="00D04CE9" w:rsidP="07184F88">
      <w:pPr>
        <w:pStyle w:val="ListBullet"/>
        <w:jc w:val="both"/>
        <w:rPr>
          <w:rFonts w:eastAsiaTheme="minorEastAsia"/>
          <w:b/>
          <w:bCs/>
          <w:i/>
          <w:iCs/>
        </w:rPr>
      </w:pPr>
      <w:r w:rsidRPr="00D04CE9">
        <w:rPr>
          <w:b/>
          <w:bCs/>
          <w:i/>
          <w:iCs/>
        </w:rPr>
        <w:t>Innovation Areas: Technology, Project Delivery, and Financing</w:t>
      </w:r>
      <w:r w:rsidR="7917F04A">
        <w:t xml:space="preserve">: </w:t>
      </w:r>
      <w:r w:rsidR="5474BADC">
        <w:t xml:space="preserve">The Project </w:t>
      </w:r>
      <w:r w:rsidR="00AE7B81">
        <w:t xml:space="preserve">increases </w:t>
      </w:r>
      <w:r w:rsidR="5474BADC">
        <w:t xml:space="preserve">Quality of Life </w:t>
      </w:r>
      <w:r w:rsidR="4C033AAF">
        <w:t xml:space="preserve">by </w:t>
      </w:r>
      <w:r w:rsidR="0064331B">
        <w:t xml:space="preserve">enhancing the recreational benefit for trail users by connecting the </w:t>
      </w:r>
      <w:r w:rsidR="004C3653">
        <w:t xml:space="preserve">Appalachian Trail </w:t>
      </w:r>
      <w:r w:rsidR="00A9025E">
        <w:t>with</w:t>
      </w:r>
      <w:r w:rsidR="004C3653">
        <w:t xml:space="preserve"> </w:t>
      </w:r>
      <w:r w:rsidR="0064331B">
        <w:t>additional parking spaces</w:t>
      </w:r>
      <w:r w:rsidR="6E717152">
        <w:t xml:space="preserve">. </w:t>
      </w:r>
    </w:p>
    <w:p w14:paraId="673EA691" w14:textId="3A7A409B" w:rsidR="00B459EF" w:rsidRPr="009431C8" w:rsidRDefault="7917F04A" w:rsidP="009D233B">
      <w:pPr>
        <w:pStyle w:val="ListBullet"/>
        <w:jc w:val="both"/>
        <w:rPr>
          <w:rFonts w:eastAsiaTheme="minorEastAsia"/>
          <w:color w:val="000000" w:themeColor="text2"/>
        </w:rPr>
      </w:pPr>
      <w:r w:rsidRPr="006A3105">
        <w:rPr>
          <w:b/>
          <w:i/>
        </w:rPr>
        <w:t>State of Good Repair</w:t>
      </w:r>
      <w:r w:rsidRPr="006A3105">
        <w:t>:</w:t>
      </w:r>
      <w:r w:rsidR="74B4DDD7" w:rsidRPr="006A3105">
        <w:t xml:space="preserve"> </w:t>
      </w:r>
      <w:r w:rsidR="6F72B715" w:rsidRPr="006A3105">
        <w:t>State of Good Repair</w:t>
      </w:r>
      <w:r w:rsidR="7EEB42E3" w:rsidRPr="006A3105">
        <w:t xml:space="preserve"> benefits include the residual value of </w:t>
      </w:r>
      <w:r w:rsidR="7EEB42E3" w:rsidRPr="009431C8">
        <w:rPr>
          <w:color w:val="000000" w:themeColor="text2"/>
        </w:rPr>
        <w:t>the investment</w:t>
      </w:r>
      <w:r w:rsidR="009431C8" w:rsidRPr="009431C8">
        <w:rPr>
          <w:color w:val="000000" w:themeColor="text2"/>
        </w:rPr>
        <w:t xml:space="preserve"> </w:t>
      </w:r>
      <w:r w:rsidR="77098EEC" w:rsidRPr="009431C8">
        <w:rPr>
          <w:color w:val="000000" w:themeColor="text2"/>
        </w:rPr>
        <w:t>and annual operating and maintenance cost</w:t>
      </w:r>
      <w:r w:rsidR="00C441C5">
        <w:rPr>
          <w:color w:val="000000" w:themeColor="text2"/>
        </w:rPr>
        <w:t xml:space="preserve"> savings</w:t>
      </w:r>
      <w:r w:rsidR="77098EEC" w:rsidRPr="009431C8">
        <w:rPr>
          <w:color w:val="000000" w:themeColor="text2"/>
        </w:rPr>
        <w:t xml:space="preserve"> </w:t>
      </w:r>
      <w:r w:rsidR="00A33DB4">
        <w:rPr>
          <w:color w:val="000000" w:themeColor="text2"/>
        </w:rPr>
        <w:t>compared to the No Build</w:t>
      </w:r>
      <w:r w:rsidR="77098EEC" w:rsidRPr="009431C8">
        <w:rPr>
          <w:color w:val="000000" w:themeColor="text2"/>
        </w:rPr>
        <w:t>.</w:t>
      </w:r>
    </w:p>
    <w:p w14:paraId="034FF9FA" w14:textId="26807AAE" w:rsidR="007E0889" w:rsidRPr="00575543" w:rsidRDefault="007E0889" w:rsidP="009D233B">
      <w:pPr>
        <w:pStyle w:val="Heading1"/>
        <w:jc w:val="both"/>
      </w:pPr>
      <w:bookmarkStart w:id="18" w:name="_Toc126761409"/>
      <w:r w:rsidRPr="00575543">
        <w:lastRenderedPageBreak/>
        <w:t>Analysis Framework</w:t>
      </w:r>
      <w:bookmarkEnd w:id="18"/>
    </w:p>
    <w:p w14:paraId="2E359FBF" w14:textId="0E8C9270" w:rsidR="007E0889" w:rsidRPr="00E133E3" w:rsidRDefault="370B93BB" w:rsidP="000073E8">
      <w:pPr>
        <w:spacing w:after="120"/>
        <w:jc w:val="both"/>
        <w:rPr>
          <w:rFonts w:ascii="Arial" w:hAnsi="Arial" w:cs="Arial"/>
        </w:rPr>
      </w:pPr>
      <w:r w:rsidRPr="71798F35">
        <w:rPr>
          <w:rFonts w:ascii="Arial" w:hAnsi="Arial" w:cs="Arial"/>
        </w:rPr>
        <w:t xml:space="preserve">The parameters of the benefits analysis follow the protocols set by the Office of Management and Budget (OMB) Circular A-94 as well as the recommended benefit quantification methods by the </w:t>
      </w:r>
      <w:r w:rsidR="11717561" w:rsidRPr="71798F35">
        <w:rPr>
          <w:rFonts w:ascii="Arial" w:hAnsi="Arial" w:cs="Arial"/>
        </w:rPr>
        <w:t>USDOT</w:t>
      </w:r>
      <w:r w:rsidR="54E622C4" w:rsidRPr="71798F35">
        <w:rPr>
          <w:rFonts w:ascii="Arial" w:hAnsi="Arial" w:cs="Arial"/>
        </w:rPr>
        <w:t xml:space="preserve"> and</w:t>
      </w:r>
      <w:r w:rsidRPr="71798F35">
        <w:rPr>
          <w:rFonts w:ascii="Arial" w:hAnsi="Arial" w:cs="Arial"/>
        </w:rPr>
        <w:t xml:space="preserve"> the Federal Emergency Management Agency</w:t>
      </w:r>
      <w:r w:rsidR="54E622C4" w:rsidRPr="71798F35">
        <w:rPr>
          <w:rFonts w:ascii="Arial" w:hAnsi="Arial" w:cs="Arial"/>
        </w:rPr>
        <w:t xml:space="preserve"> (FEMA)</w:t>
      </w:r>
      <w:r w:rsidRPr="71798F35">
        <w:rPr>
          <w:rFonts w:ascii="Arial" w:hAnsi="Arial" w:cs="Arial"/>
        </w:rPr>
        <w:t xml:space="preserve">. Generally, standard factors and values accepted by </w:t>
      </w:r>
      <w:r w:rsidR="54E622C4" w:rsidRPr="71798F35">
        <w:rPr>
          <w:rFonts w:ascii="Arial" w:hAnsi="Arial" w:cs="Arial"/>
        </w:rPr>
        <w:t>F</w:t>
      </w:r>
      <w:r w:rsidRPr="71798F35">
        <w:rPr>
          <w:rFonts w:ascii="Arial" w:hAnsi="Arial" w:cs="Arial"/>
        </w:rPr>
        <w:t xml:space="preserve">ederal agencies were used for the benefits calculation except in cases where more Project-specific values or prices were available. In all such cases, modifications are </w:t>
      </w:r>
      <w:r w:rsidR="00B66713" w:rsidRPr="71798F35">
        <w:rPr>
          <w:rFonts w:ascii="Arial" w:hAnsi="Arial" w:cs="Arial"/>
        </w:rPr>
        <w:t>noted,</w:t>
      </w:r>
      <w:r w:rsidRPr="71798F35">
        <w:rPr>
          <w:rFonts w:ascii="Arial" w:hAnsi="Arial" w:cs="Arial"/>
        </w:rPr>
        <w:t xml:space="preserve"> and references are provided for data sources. The analysis follows a conservative estimation of the benefits. By adhering to a strict standard of what could be included in the benefits analysis, actual total benefits may be greater than depicted in the results.</w:t>
      </w:r>
    </w:p>
    <w:p w14:paraId="5A3E3782" w14:textId="1737EA08" w:rsidR="007E0889" w:rsidRPr="00904BF5" w:rsidRDefault="370B93BB" w:rsidP="000073E8">
      <w:pPr>
        <w:spacing w:after="120"/>
        <w:jc w:val="both"/>
        <w:rPr>
          <w:rFonts w:ascii="Arial" w:hAnsi="Arial" w:cs="Arial"/>
        </w:rPr>
      </w:pPr>
      <w:r w:rsidRPr="71798F35">
        <w:rPr>
          <w:rFonts w:ascii="Arial" w:hAnsi="Arial" w:cs="Arial"/>
        </w:rPr>
        <w:t xml:space="preserve">The baseline assumes that the Project would not be </w:t>
      </w:r>
      <w:r w:rsidR="00B66713" w:rsidRPr="71798F35">
        <w:rPr>
          <w:rFonts w:ascii="Arial" w:hAnsi="Arial" w:cs="Arial"/>
        </w:rPr>
        <w:t>built,</w:t>
      </w:r>
      <w:r w:rsidRPr="71798F35">
        <w:rPr>
          <w:rFonts w:ascii="Arial" w:hAnsi="Arial" w:cs="Arial"/>
        </w:rPr>
        <w:t xml:space="preserve"> and current conditions and operations would continue in the </w:t>
      </w:r>
      <w:r w:rsidR="11717561" w:rsidRPr="71798F35">
        <w:rPr>
          <w:rFonts w:ascii="Arial" w:hAnsi="Arial" w:cs="Arial"/>
        </w:rPr>
        <w:t>p</w:t>
      </w:r>
      <w:r w:rsidRPr="71798F35">
        <w:rPr>
          <w:rFonts w:ascii="Arial" w:hAnsi="Arial" w:cs="Arial"/>
        </w:rPr>
        <w:t xml:space="preserve">roject </w:t>
      </w:r>
      <w:r w:rsidR="11717561" w:rsidRPr="71798F35">
        <w:rPr>
          <w:rFonts w:ascii="Arial" w:hAnsi="Arial" w:cs="Arial"/>
        </w:rPr>
        <w:t>a</w:t>
      </w:r>
      <w:r w:rsidRPr="71798F35">
        <w:rPr>
          <w:rFonts w:ascii="Arial" w:hAnsi="Arial" w:cs="Arial"/>
        </w:rPr>
        <w:t xml:space="preserve">rea. Under the baseline, the purpose of and need for the Project would not be met and would generally be limited to the operation and maintenance of existing infrastructure. The </w:t>
      </w:r>
      <w:r w:rsidR="216FC349" w:rsidRPr="71798F35">
        <w:rPr>
          <w:rFonts w:ascii="Arial" w:hAnsi="Arial" w:cs="Arial"/>
        </w:rPr>
        <w:t>P</w:t>
      </w:r>
      <w:r w:rsidRPr="71798F35">
        <w:rPr>
          <w:rFonts w:ascii="Arial" w:hAnsi="Arial" w:cs="Arial"/>
        </w:rPr>
        <w:t xml:space="preserve">roject was compared to the baseline to identify benefits and costs. </w:t>
      </w:r>
    </w:p>
    <w:p w14:paraId="1FE44DE5" w14:textId="1A06C53D" w:rsidR="007E0889" w:rsidRPr="00904BF5" w:rsidRDefault="370B93BB" w:rsidP="000073E8">
      <w:pPr>
        <w:spacing w:after="120"/>
        <w:jc w:val="both"/>
        <w:rPr>
          <w:rFonts w:ascii="Arial" w:hAnsi="Arial" w:cs="Arial"/>
        </w:rPr>
      </w:pPr>
      <w:r w:rsidRPr="71798F35">
        <w:rPr>
          <w:rFonts w:ascii="Arial" w:hAnsi="Arial" w:cs="Arial"/>
        </w:rPr>
        <w:t xml:space="preserve">A custom model was developed to estimate the future benefits for the Project. Benefits were estimated over a </w:t>
      </w:r>
      <w:r w:rsidR="1B2B42C2" w:rsidRPr="71798F35">
        <w:rPr>
          <w:rFonts w:ascii="Arial" w:hAnsi="Arial" w:cs="Arial"/>
        </w:rPr>
        <w:t>2</w:t>
      </w:r>
      <w:r w:rsidRPr="71798F35">
        <w:rPr>
          <w:rFonts w:ascii="Arial" w:hAnsi="Arial" w:cs="Arial"/>
        </w:rPr>
        <w:t xml:space="preserve">0-year period of analysis beginning </w:t>
      </w:r>
      <w:r w:rsidR="736A43C4" w:rsidRPr="71798F35">
        <w:rPr>
          <w:rFonts w:ascii="Arial" w:hAnsi="Arial" w:cs="Arial"/>
        </w:rPr>
        <w:t xml:space="preserve">when construction ends and concluding after </w:t>
      </w:r>
      <w:r w:rsidR="1B2B42C2" w:rsidRPr="71798F35">
        <w:rPr>
          <w:rFonts w:ascii="Arial" w:hAnsi="Arial" w:cs="Arial"/>
        </w:rPr>
        <w:t>2</w:t>
      </w:r>
      <w:r w:rsidR="736A43C4" w:rsidRPr="71798F35">
        <w:rPr>
          <w:rFonts w:ascii="Arial" w:hAnsi="Arial" w:cs="Arial"/>
        </w:rPr>
        <w:t xml:space="preserve">0 full years of operations. </w:t>
      </w:r>
      <w:r w:rsidR="00184DEA" w:rsidRPr="00BB625E">
        <w:rPr>
          <w:rFonts w:ascii="Arial" w:hAnsi="Arial" w:cs="Arial"/>
        </w:rPr>
        <w:t>Construction</w:t>
      </w:r>
      <w:r w:rsidR="6204BD2A" w:rsidRPr="00BB625E">
        <w:rPr>
          <w:rFonts w:ascii="Arial" w:hAnsi="Arial" w:cs="Arial"/>
        </w:rPr>
        <w:t xml:space="preserve"> for </w:t>
      </w:r>
      <w:r w:rsidR="00597262">
        <w:rPr>
          <w:rFonts w:ascii="Arial" w:hAnsi="Arial" w:cs="Arial"/>
        </w:rPr>
        <w:t>the P</w:t>
      </w:r>
      <w:r w:rsidR="6204BD2A" w:rsidRPr="00BB625E">
        <w:rPr>
          <w:rFonts w:ascii="Arial" w:hAnsi="Arial" w:cs="Arial"/>
        </w:rPr>
        <w:t xml:space="preserve">roject is </w:t>
      </w:r>
      <w:r w:rsidR="7700030F" w:rsidRPr="00BB625E">
        <w:rPr>
          <w:rFonts w:ascii="Arial" w:hAnsi="Arial" w:cs="Arial"/>
        </w:rPr>
        <w:t xml:space="preserve">scheduled </w:t>
      </w:r>
      <w:r w:rsidR="00FB2BF6" w:rsidRPr="00BB625E">
        <w:rPr>
          <w:rFonts w:ascii="Arial" w:hAnsi="Arial" w:cs="Arial"/>
        </w:rPr>
        <w:t xml:space="preserve">from </w:t>
      </w:r>
      <w:r w:rsidR="7700030F" w:rsidRPr="00BB625E">
        <w:rPr>
          <w:rFonts w:ascii="Arial" w:hAnsi="Arial" w:cs="Arial"/>
        </w:rPr>
        <w:t>2023 through 202</w:t>
      </w:r>
      <w:r w:rsidR="00D44EA7">
        <w:rPr>
          <w:rFonts w:ascii="Arial" w:hAnsi="Arial" w:cs="Arial"/>
        </w:rPr>
        <w:t>8</w:t>
      </w:r>
      <w:r w:rsidR="00BB625E" w:rsidRPr="00BB625E">
        <w:rPr>
          <w:rFonts w:ascii="Arial" w:hAnsi="Arial" w:cs="Arial"/>
        </w:rPr>
        <w:t xml:space="preserve"> and </w:t>
      </w:r>
      <w:r w:rsidR="7700030F" w:rsidRPr="00BB625E">
        <w:rPr>
          <w:rFonts w:ascii="Arial" w:hAnsi="Arial" w:cs="Arial"/>
        </w:rPr>
        <w:t>results in the project opening in 202</w:t>
      </w:r>
      <w:r w:rsidR="000E5DCE" w:rsidRPr="00BB625E">
        <w:rPr>
          <w:rFonts w:ascii="Arial" w:hAnsi="Arial" w:cs="Arial"/>
        </w:rPr>
        <w:t>8</w:t>
      </w:r>
      <w:r w:rsidR="7700030F" w:rsidRPr="00BB625E">
        <w:rPr>
          <w:rFonts w:ascii="Arial" w:hAnsi="Arial" w:cs="Arial"/>
        </w:rPr>
        <w:t>.</w:t>
      </w:r>
      <w:r w:rsidR="5FCF46C7" w:rsidRPr="00BB625E">
        <w:rPr>
          <w:rFonts w:ascii="Arial" w:hAnsi="Arial" w:cs="Arial"/>
        </w:rPr>
        <w:t xml:space="preserve"> As such</w:t>
      </w:r>
      <w:r w:rsidR="5FCF46C7" w:rsidRPr="71798F35">
        <w:rPr>
          <w:rFonts w:ascii="Arial" w:hAnsi="Arial" w:cs="Arial"/>
        </w:rPr>
        <w:t>, benefits</w:t>
      </w:r>
      <w:r w:rsidR="00C179CB">
        <w:rPr>
          <w:rFonts w:ascii="Arial" w:hAnsi="Arial" w:cs="Arial"/>
        </w:rPr>
        <w:t xml:space="preserve"> are applied</w:t>
      </w:r>
      <w:r w:rsidR="5FCF46C7" w:rsidRPr="71798F35">
        <w:rPr>
          <w:rFonts w:ascii="Arial" w:hAnsi="Arial" w:cs="Arial"/>
        </w:rPr>
        <w:t xml:space="preserve"> for 202</w:t>
      </w:r>
      <w:r w:rsidR="000E5DCE">
        <w:rPr>
          <w:rFonts w:ascii="Arial" w:hAnsi="Arial" w:cs="Arial"/>
        </w:rPr>
        <w:t>8</w:t>
      </w:r>
      <w:r w:rsidR="5FCF46C7" w:rsidRPr="71798F35">
        <w:rPr>
          <w:rFonts w:ascii="Arial" w:hAnsi="Arial" w:cs="Arial"/>
        </w:rPr>
        <w:t xml:space="preserve"> </w:t>
      </w:r>
      <w:r w:rsidR="00C179CB">
        <w:rPr>
          <w:rFonts w:ascii="Arial" w:hAnsi="Arial" w:cs="Arial"/>
        </w:rPr>
        <w:t xml:space="preserve">through </w:t>
      </w:r>
      <w:r w:rsidR="5FCF46C7" w:rsidRPr="71798F35">
        <w:rPr>
          <w:rFonts w:ascii="Arial" w:hAnsi="Arial" w:cs="Arial"/>
        </w:rPr>
        <w:t>204</w:t>
      </w:r>
      <w:r w:rsidR="00D44EA7">
        <w:rPr>
          <w:rFonts w:ascii="Arial" w:hAnsi="Arial" w:cs="Arial"/>
        </w:rPr>
        <w:t>8</w:t>
      </w:r>
      <w:r w:rsidR="5FCF46C7" w:rsidRPr="71798F35">
        <w:rPr>
          <w:rFonts w:ascii="Arial" w:hAnsi="Arial" w:cs="Arial"/>
        </w:rPr>
        <w:t xml:space="preserve"> in the analysis.</w:t>
      </w:r>
    </w:p>
    <w:p w14:paraId="148D119A" w14:textId="706985CB" w:rsidR="007E0889" w:rsidRPr="00904BF5" w:rsidRDefault="370B93BB" w:rsidP="000073E8">
      <w:pPr>
        <w:spacing w:after="120"/>
        <w:jc w:val="both"/>
        <w:rPr>
          <w:rFonts w:ascii="Arial" w:hAnsi="Arial" w:cs="Arial"/>
        </w:rPr>
      </w:pPr>
      <w:r w:rsidRPr="71798F35">
        <w:rPr>
          <w:rFonts w:ascii="Arial" w:hAnsi="Arial" w:cs="Arial"/>
        </w:rPr>
        <w:t xml:space="preserve">The benefits are expressed in constant </w:t>
      </w:r>
      <w:r w:rsidR="000E5DCE">
        <w:rPr>
          <w:rFonts w:ascii="Arial" w:hAnsi="Arial" w:cs="Arial"/>
        </w:rPr>
        <w:t>2021</w:t>
      </w:r>
      <w:r w:rsidRPr="71798F35">
        <w:rPr>
          <w:rFonts w:ascii="Arial" w:hAnsi="Arial" w:cs="Arial"/>
        </w:rPr>
        <w:t xml:space="preserve"> dollars, which avoids forecasting future inflation and escalating future values for benefits and costs accordingly. The</w:t>
      </w:r>
      <w:r w:rsidR="427104D4" w:rsidRPr="71798F35">
        <w:rPr>
          <w:rFonts w:ascii="Arial" w:hAnsi="Arial" w:cs="Arial"/>
        </w:rPr>
        <w:t xml:space="preserve"> BCA Guidance deflator and</w:t>
      </w:r>
      <w:r w:rsidRPr="71798F35">
        <w:rPr>
          <w:rFonts w:ascii="Arial" w:hAnsi="Arial" w:cs="Arial"/>
        </w:rPr>
        <w:t xml:space="preserve"> gross domestic product chained price index from the OMB w</w:t>
      </w:r>
      <w:r w:rsidR="427104D4" w:rsidRPr="71798F35">
        <w:rPr>
          <w:rFonts w:ascii="Arial" w:hAnsi="Arial" w:cs="Arial"/>
        </w:rPr>
        <w:t>ere</w:t>
      </w:r>
      <w:r w:rsidRPr="71798F35">
        <w:rPr>
          <w:rFonts w:ascii="Arial" w:hAnsi="Arial" w:cs="Arial"/>
        </w:rPr>
        <w:t xml:space="preserve"> used to adjust past cost estimates or price values into </w:t>
      </w:r>
      <w:r w:rsidR="000E5DCE">
        <w:rPr>
          <w:rFonts w:ascii="Arial" w:hAnsi="Arial" w:cs="Arial"/>
        </w:rPr>
        <w:t>2021</w:t>
      </w:r>
      <w:r w:rsidR="00840347">
        <w:rPr>
          <w:rFonts w:ascii="Arial" w:hAnsi="Arial" w:cs="Arial"/>
        </w:rPr>
        <w:t>-</w:t>
      </w:r>
      <w:r w:rsidRPr="71798F35">
        <w:rPr>
          <w:rFonts w:ascii="Arial" w:hAnsi="Arial" w:cs="Arial"/>
        </w:rPr>
        <w:t>dollar terms</w:t>
      </w:r>
      <w:r w:rsidR="00F223E8">
        <w:rPr>
          <w:rFonts w:ascii="Arial" w:hAnsi="Arial" w:cs="Arial"/>
        </w:rPr>
        <w:t>.</w:t>
      </w:r>
      <w:r w:rsidR="00CD1EEF">
        <w:rPr>
          <w:rStyle w:val="FootnoteReference"/>
          <w:rFonts w:cs="Arial"/>
        </w:rPr>
        <w:footnoteReference w:id="4"/>
      </w:r>
    </w:p>
    <w:p w14:paraId="02E8F865" w14:textId="1B3EB9F4" w:rsidR="007E0889" w:rsidRPr="00575543" w:rsidRDefault="370B93BB" w:rsidP="000073E8">
      <w:pPr>
        <w:spacing w:after="120"/>
        <w:jc w:val="both"/>
        <w:rPr>
          <w:rFonts w:ascii="Arial" w:hAnsi="Arial" w:cs="Arial"/>
        </w:rPr>
      </w:pPr>
      <w:r w:rsidRPr="71798F35">
        <w:rPr>
          <w:rFonts w:ascii="Arial" w:hAnsi="Arial" w:cs="Arial"/>
        </w:rPr>
        <w:t xml:space="preserve">The use of constant dollar values requires the use of a real discount rate for discounting to the present value. Projects expecting to use </w:t>
      </w:r>
      <w:r w:rsidR="006B5300">
        <w:rPr>
          <w:rFonts w:ascii="Arial" w:hAnsi="Arial" w:cs="Arial"/>
        </w:rPr>
        <w:t>F</w:t>
      </w:r>
      <w:r w:rsidR="006B5300" w:rsidRPr="71798F35">
        <w:rPr>
          <w:rFonts w:ascii="Arial" w:hAnsi="Arial" w:cs="Arial"/>
        </w:rPr>
        <w:t xml:space="preserve">ederal </w:t>
      </w:r>
      <w:r w:rsidRPr="71798F35">
        <w:rPr>
          <w:rFonts w:ascii="Arial" w:hAnsi="Arial" w:cs="Arial"/>
        </w:rPr>
        <w:t>funding are required to use a 7 percent discount rate.</w:t>
      </w:r>
    </w:p>
    <w:p w14:paraId="3E8DFE0D" w14:textId="77777777" w:rsidR="00BB0CFB" w:rsidRDefault="00BB0CFB">
      <w:pPr>
        <w:pStyle w:val="Heading1"/>
      </w:pPr>
      <w:bookmarkStart w:id="19" w:name="_Toc126761410"/>
      <w:r>
        <w:t>Analysis Assumptions</w:t>
      </w:r>
      <w:bookmarkEnd w:id="19"/>
    </w:p>
    <w:p w14:paraId="3D4DAFBA" w14:textId="749948DC" w:rsidR="00597262" w:rsidRDefault="00BB0CFB" w:rsidP="0013647E">
      <w:pPr>
        <w:jc w:val="both"/>
        <w:sectPr w:rsidR="00597262" w:rsidSect="00597262">
          <w:type w:val="continuous"/>
          <w:pgSz w:w="12240" w:h="15840"/>
          <w:pgMar w:top="1134" w:right="1440" w:bottom="851" w:left="1440" w:header="709" w:footer="284" w:gutter="0"/>
          <w:cols w:space="708"/>
          <w:docGrid w:linePitch="360"/>
        </w:sectPr>
      </w:pPr>
      <w:r>
        <w:t xml:space="preserve">A list of assumptions for the </w:t>
      </w:r>
      <w:r w:rsidR="00690773">
        <w:t>P</w:t>
      </w:r>
      <w:r>
        <w:t xml:space="preserve">roject is provided in the BCA workbook (see Inputs tab in the file </w:t>
      </w:r>
      <w:r w:rsidR="00DB6860">
        <w:t xml:space="preserve">A-0009 </w:t>
      </w:r>
      <w:r w:rsidR="007D2931">
        <w:t>B</w:t>
      </w:r>
      <w:r w:rsidR="00DB6860">
        <w:t xml:space="preserve">enefit </w:t>
      </w:r>
      <w:r w:rsidR="007D2931">
        <w:t>C</w:t>
      </w:r>
      <w:r w:rsidR="00DB6860">
        <w:t xml:space="preserve">ost </w:t>
      </w:r>
      <w:r w:rsidR="007D2931">
        <w:t>A</w:t>
      </w:r>
      <w:r w:rsidR="00DB6860">
        <w:t>nalayis</w:t>
      </w:r>
      <w:r w:rsidR="005F25AB">
        <w:t>.xlsx</w:t>
      </w:r>
      <w:r>
        <w:t>) as well as in</w:t>
      </w:r>
      <w:r w:rsidR="00BF4443">
        <w:t xml:space="preserve"> </w:t>
      </w:r>
      <w:r>
        <w:fldChar w:fldCharType="begin"/>
      </w:r>
      <w:r>
        <w:instrText xml:space="preserve"> REF _Ref495240015 \h </w:instrText>
      </w:r>
      <w:r>
        <w:fldChar w:fldCharType="separate"/>
      </w:r>
      <w:r w:rsidR="004E4D8C">
        <w:t xml:space="preserve">Exhibit </w:t>
      </w:r>
      <w:r w:rsidR="004E4D8C" w:rsidRPr="07184F88">
        <w:rPr>
          <w:noProof/>
        </w:rPr>
        <w:t>4</w:t>
      </w:r>
      <w:r>
        <w:fldChar w:fldCharType="end"/>
      </w:r>
      <w:r w:rsidR="00D5399B">
        <w:t>.</w:t>
      </w:r>
    </w:p>
    <w:p w14:paraId="4520152A" w14:textId="04163BA6" w:rsidR="00034C3C" w:rsidRPr="007E3A67" w:rsidRDefault="00BB0CFB" w:rsidP="68217390">
      <w:pPr>
        <w:pStyle w:val="Caption"/>
      </w:pPr>
      <w:bookmarkStart w:id="20" w:name="_Ref495240015"/>
      <w:bookmarkStart w:id="21" w:name="_Toc448935758"/>
      <w:bookmarkStart w:id="22" w:name="_Toc99713174"/>
      <w:r w:rsidRPr="007E3A67">
        <w:lastRenderedPageBreak/>
        <w:t xml:space="preserve">Exhibit </w:t>
      </w:r>
      <w:r w:rsidR="000A6843" w:rsidRPr="007E3A67">
        <w:fldChar w:fldCharType="begin"/>
      </w:r>
      <w:r w:rsidR="000A6843" w:rsidRPr="007E3A67">
        <w:instrText xml:space="preserve"> SEQ Exhibit \* ARABIC </w:instrText>
      </w:r>
      <w:r w:rsidR="000A6843" w:rsidRPr="007E3A67">
        <w:fldChar w:fldCharType="separate"/>
      </w:r>
      <w:r w:rsidR="004E4D8C">
        <w:rPr>
          <w:noProof/>
        </w:rPr>
        <w:t>4</w:t>
      </w:r>
      <w:r w:rsidR="000A6843" w:rsidRPr="007E3A67">
        <w:rPr>
          <w:noProof/>
        </w:rPr>
        <w:fldChar w:fldCharType="end"/>
      </w:r>
      <w:bookmarkEnd w:id="20"/>
      <w:r w:rsidR="00523B08" w:rsidRPr="007E3A67">
        <w:rPr>
          <w:rStyle w:val="Strong"/>
          <w:bCs/>
        </w:rPr>
        <w:t xml:space="preserve"> – </w:t>
      </w:r>
      <w:r w:rsidRPr="007E3A67">
        <w:t>BCA Calculation Inputs</w:t>
      </w:r>
      <w:bookmarkEnd w:id="21"/>
      <w:bookmarkEnd w:id="22"/>
    </w:p>
    <w:tbl>
      <w:tblPr>
        <w:tblW w:w="5391"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1260"/>
        <w:gridCol w:w="5490"/>
      </w:tblGrid>
      <w:tr w:rsidR="00367B02" w:rsidRPr="00D527F0" w14:paraId="1F457D5E" w14:textId="77777777" w:rsidTr="00A93585">
        <w:trPr>
          <w:trHeight w:val="260"/>
        </w:trPr>
        <w:tc>
          <w:tcPr>
            <w:tcW w:w="1652" w:type="pct"/>
            <w:shd w:val="clear" w:color="auto" w:fill="auto"/>
            <w:noWrap/>
            <w:vAlign w:val="center"/>
            <w:hideMark/>
          </w:tcPr>
          <w:p w14:paraId="52E58372" w14:textId="1BE63B0B"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Input</w:t>
            </w:r>
          </w:p>
        </w:tc>
        <w:tc>
          <w:tcPr>
            <w:tcW w:w="625" w:type="pct"/>
            <w:shd w:val="clear" w:color="auto" w:fill="auto"/>
            <w:noWrap/>
            <w:vAlign w:val="center"/>
            <w:hideMark/>
          </w:tcPr>
          <w:p w14:paraId="49F08B6C" w14:textId="761284CF"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xml:space="preserve">Value </w:t>
            </w:r>
          </w:p>
        </w:tc>
        <w:tc>
          <w:tcPr>
            <w:tcW w:w="2723" w:type="pct"/>
            <w:shd w:val="clear" w:color="auto" w:fill="auto"/>
            <w:noWrap/>
            <w:vAlign w:val="center"/>
            <w:hideMark/>
          </w:tcPr>
          <w:p w14:paraId="2C21945D" w14:textId="5C9F6FB7"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xml:space="preserve">Source </w:t>
            </w:r>
          </w:p>
        </w:tc>
      </w:tr>
      <w:tr w:rsidR="00367B02" w:rsidRPr="00D527F0" w14:paraId="09C1BF41" w14:textId="77777777" w:rsidTr="00A93585">
        <w:trPr>
          <w:trHeight w:val="350"/>
        </w:trPr>
        <w:tc>
          <w:tcPr>
            <w:tcW w:w="1652" w:type="pct"/>
            <w:shd w:val="clear" w:color="auto" w:fill="auto"/>
            <w:noWrap/>
            <w:vAlign w:val="center"/>
            <w:hideMark/>
          </w:tcPr>
          <w:p w14:paraId="47E740DC" w14:textId="3533AE73"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General</w:t>
            </w:r>
          </w:p>
        </w:tc>
        <w:tc>
          <w:tcPr>
            <w:tcW w:w="625" w:type="pct"/>
            <w:shd w:val="clear" w:color="auto" w:fill="auto"/>
            <w:noWrap/>
            <w:vAlign w:val="center"/>
            <w:hideMark/>
          </w:tcPr>
          <w:p w14:paraId="0DB01D3A" w14:textId="29B88F67"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w:t>
            </w:r>
          </w:p>
        </w:tc>
        <w:tc>
          <w:tcPr>
            <w:tcW w:w="2723" w:type="pct"/>
            <w:shd w:val="clear" w:color="auto" w:fill="auto"/>
            <w:noWrap/>
            <w:vAlign w:val="center"/>
            <w:hideMark/>
          </w:tcPr>
          <w:p w14:paraId="385E03BA" w14:textId="58222A84" w:rsidR="00367B02" w:rsidRPr="00367B02" w:rsidRDefault="00367B02" w:rsidP="00367B02">
            <w:pPr>
              <w:tabs>
                <w:tab w:val="clear" w:pos="284"/>
              </w:tabs>
              <w:spacing w:line="240" w:lineRule="auto"/>
              <w:ind w:right="7710"/>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w:t>
            </w:r>
          </w:p>
        </w:tc>
      </w:tr>
      <w:tr w:rsidR="00367B02" w:rsidRPr="00D527F0" w14:paraId="3E290BFF" w14:textId="77777777" w:rsidTr="00A93585">
        <w:trPr>
          <w:trHeight w:val="260"/>
        </w:trPr>
        <w:tc>
          <w:tcPr>
            <w:tcW w:w="1652" w:type="pct"/>
            <w:shd w:val="clear" w:color="auto" w:fill="auto"/>
            <w:noWrap/>
            <w:vAlign w:val="center"/>
            <w:hideMark/>
          </w:tcPr>
          <w:p w14:paraId="68D2DB6E" w14:textId="0F5EF8D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Discount Rate </w:t>
            </w:r>
          </w:p>
        </w:tc>
        <w:tc>
          <w:tcPr>
            <w:tcW w:w="625" w:type="pct"/>
            <w:shd w:val="clear" w:color="auto" w:fill="auto"/>
            <w:noWrap/>
            <w:vAlign w:val="center"/>
            <w:hideMark/>
          </w:tcPr>
          <w:p w14:paraId="7C38FB5A" w14:textId="3D2F9FA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7%</w:t>
            </w:r>
          </w:p>
        </w:tc>
        <w:tc>
          <w:tcPr>
            <w:tcW w:w="2723" w:type="pct"/>
            <w:shd w:val="clear" w:color="auto" w:fill="auto"/>
            <w:noWrap/>
            <w:vAlign w:val="center"/>
            <w:hideMark/>
          </w:tcPr>
          <w:p w14:paraId="310F9738" w14:textId="063E092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7FCFB61F" w14:textId="77777777" w:rsidTr="00A93585">
        <w:trPr>
          <w:trHeight w:val="260"/>
        </w:trPr>
        <w:tc>
          <w:tcPr>
            <w:tcW w:w="1652" w:type="pct"/>
            <w:shd w:val="clear" w:color="auto" w:fill="auto"/>
            <w:noWrap/>
            <w:vAlign w:val="center"/>
            <w:hideMark/>
          </w:tcPr>
          <w:p w14:paraId="47BE0882" w14:textId="70E28AA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SCC Discount Rate - CO2</w:t>
            </w:r>
          </w:p>
        </w:tc>
        <w:tc>
          <w:tcPr>
            <w:tcW w:w="625" w:type="pct"/>
            <w:shd w:val="clear" w:color="auto" w:fill="auto"/>
            <w:noWrap/>
            <w:vAlign w:val="center"/>
            <w:hideMark/>
          </w:tcPr>
          <w:p w14:paraId="60593905" w14:textId="0CC6EEB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w:t>
            </w:r>
          </w:p>
        </w:tc>
        <w:tc>
          <w:tcPr>
            <w:tcW w:w="2723" w:type="pct"/>
            <w:shd w:val="clear" w:color="auto" w:fill="auto"/>
            <w:noWrap/>
            <w:vAlign w:val="center"/>
            <w:hideMark/>
          </w:tcPr>
          <w:p w14:paraId="59ED4DD4" w14:textId="60BF3DC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42291A59" w14:textId="77777777" w:rsidTr="00A93585">
        <w:trPr>
          <w:trHeight w:val="260"/>
        </w:trPr>
        <w:tc>
          <w:tcPr>
            <w:tcW w:w="1652" w:type="pct"/>
            <w:shd w:val="clear" w:color="auto" w:fill="auto"/>
            <w:noWrap/>
            <w:vAlign w:val="center"/>
            <w:hideMark/>
          </w:tcPr>
          <w:p w14:paraId="5E8AC9FB" w14:textId="10E44FA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Deflator</w:t>
            </w:r>
          </w:p>
        </w:tc>
        <w:tc>
          <w:tcPr>
            <w:tcW w:w="625" w:type="pct"/>
            <w:shd w:val="clear" w:color="auto" w:fill="auto"/>
            <w:noWrap/>
            <w:vAlign w:val="center"/>
            <w:hideMark/>
          </w:tcPr>
          <w:p w14:paraId="0D7392CE" w14:textId="745161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See "Deflator" Sheet </w:t>
            </w:r>
          </w:p>
        </w:tc>
        <w:tc>
          <w:tcPr>
            <w:tcW w:w="2723" w:type="pct"/>
            <w:shd w:val="clear" w:color="auto" w:fill="auto"/>
            <w:noWrap/>
            <w:vAlign w:val="center"/>
            <w:hideMark/>
          </w:tcPr>
          <w:p w14:paraId="25D39C8A" w14:textId="23D5DDA5" w:rsidR="00367B02" w:rsidRPr="00367B02" w:rsidRDefault="008C55EB" w:rsidP="00367B02">
            <w:pPr>
              <w:tabs>
                <w:tab w:val="clear" w:pos="284"/>
              </w:tabs>
              <w:spacing w:line="240" w:lineRule="auto"/>
              <w:rPr>
                <w:rFonts w:asciiTheme="majorHAnsi" w:eastAsia="Times New Roman" w:hAnsiTheme="majorHAnsi" w:cstheme="majorHAnsi"/>
                <w:kern w:val="0"/>
                <w:sz w:val="18"/>
                <w:u w:val="single"/>
              </w:rPr>
            </w:pPr>
            <w:hyperlink r:id="rId21" w:history="1">
              <w:r w:rsidR="00367B02" w:rsidRPr="00367B02">
                <w:rPr>
                  <w:rStyle w:val="Hyperlink"/>
                  <w:rFonts w:asciiTheme="majorHAnsi" w:hAnsiTheme="majorHAnsi" w:cstheme="majorHAnsi"/>
                  <w:color w:val="000000"/>
                  <w:sz w:val="18"/>
                </w:rPr>
                <w:t>https://www.whitehouse.gov/wp-content/uploads/2022/03/hist10z1_fy2023.xlsx</w:t>
              </w:r>
            </w:hyperlink>
          </w:p>
        </w:tc>
      </w:tr>
      <w:tr w:rsidR="00367B02" w:rsidRPr="00D527F0" w14:paraId="30A133CA" w14:textId="77777777" w:rsidTr="00A93585">
        <w:trPr>
          <w:trHeight w:val="260"/>
        </w:trPr>
        <w:tc>
          <w:tcPr>
            <w:tcW w:w="1652" w:type="pct"/>
            <w:shd w:val="clear" w:color="auto" w:fill="auto"/>
            <w:noWrap/>
            <w:vAlign w:val="center"/>
            <w:hideMark/>
          </w:tcPr>
          <w:p w14:paraId="3DE4955C" w14:textId="7304D55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Begin Construction year </w:t>
            </w:r>
          </w:p>
        </w:tc>
        <w:tc>
          <w:tcPr>
            <w:tcW w:w="625" w:type="pct"/>
            <w:shd w:val="clear" w:color="auto" w:fill="auto"/>
            <w:noWrap/>
            <w:vAlign w:val="center"/>
            <w:hideMark/>
          </w:tcPr>
          <w:p w14:paraId="0542B9C6" w14:textId="3D2E9AEB"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2023</w:t>
            </w:r>
          </w:p>
        </w:tc>
        <w:tc>
          <w:tcPr>
            <w:tcW w:w="2723" w:type="pct"/>
            <w:shd w:val="clear" w:color="auto" w:fill="auto"/>
            <w:noWrap/>
            <w:vAlign w:val="bottom"/>
            <w:hideMark/>
          </w:tcPr>
          <w:p w14:paraId="6BDDA21D" w14:textId="7476EA8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7D90DD5D" w14:textId="77777777" w:rsidTr="00A93585">
        <w:trPr>
          <w:trHeight w:val="260"/>
        </w:trPr>
        <w:tc>
          <w:tcPr>
            <w:tcW w:w="1652" w:type="pct"/>
            <w:shd w:val="clear" w:color="auto" w:fill="auto"/>
            <w:noWrap/>
            <w:vAlign w:val="center"/>
            <w:hideMark/>
          </w:tcPr>
          <w:p w14:paraId="334C8C99" w14:textId="1186BBC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Complete Construction year </w:t>
            </w:r>
          </w:p>
        </w:tc>
        <w:tc>
          <w:tcPr>
            <w:tcW w:w="625" w:type="pct"/>
            <w:shd w:val="clear" w:color="auto" w:fill="auto"/>
            <w:noWrap/>
            <w:vAlign w:val="center"/>
            <w:hideMark/>
          </w:tcPr>
          <w:p w14:paraId="1ABA969C" w14:textId="1BDEC42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2028</w:t>
            </w:r>
          </w:p>
        </w:tc>
        <w:tc>
          <w:tcPr>
            <w:tcW w:w="2723" w:type="pct"/>
            <w:shd w:val="clear" w:color="auto" w:fill="auto"/>
            <w:noWrap/>
            <w:vAlign w:val="bottom"/>
            <w:hideMark/>
          </w:tcPr>
          <w:p w14:paraId="0330AE06" w14:textId="64DE4C8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6B855FD0" w14:textId="77777777" w:rsidTr="00A93585">
        <w:trPr>
          <w:trHeight w:val="260"/>
        </w:trPr>
        <w:tc>
          <w:tcPr>
            <w:tcW w:w="1652" w:type="pct"/>
            <w:shd w:val="clear" w:color="auto" w:fill="auto"/>
            <w:noWrap/>
            <w:vAlign w:val="center"/>
            <w:hideMark/>
          </w:tcPr>
          <w:p w14:paraId="39893A0A" w14:textId="578DACF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Analysis Period</w:t>
            </w:r>
          </w:p>
        </w:tc>
        <w:tc>
          <w:tcPr>
            <w:tcW w:w="625" w:type="pct"/>
            <w:shd w:val="clear" w:color="auto" w:fill="auto"/>
            <w:noWrap/>
            <w:vAlign w:val="center"/>
            <w:hideMark/>
          </w:tcPr>
          <w:p w14:paraId="608468C6" w14:textId="3CF32298"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w:t>
            </w:r>
          </w:p>
        </w:tc>
        <w:tc>
          <w:tcPr>
            <w:tcW w:w="2723" w:type="pct"/>
            <w:shd w:val="clear" w:color="auto" w:fill="auto"/>
            <w:noWrap/>
            <w:vAlign w:val="center"/>
            <w:hideMark/>
          </w:tcPr>
          <w:p w14:paraId="52B45749" w14:textId="792E486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r>
      <w:tr w:rsidR="00367B02" w:rsidRPr="00D527F0" w14:paraId="2308B160" w14:textId="77777777" w:rsidTr="00A93585">
        <w:trPr>
          <w:trHeight w:val="260"/>
        </w:trPr>
        <w:tc>
          <w:tcPr>
            <w:tcW w:w="1652" w:type="pct"/>
            <w:shd w:val="clear" w:color="auto" w:fill="auto"/>
            <w:noWrap/>
            <w:vAlign w:val="center"/>
            <w:hideMark/>
          </w:tcPr>
          <w:p w14:paraId="76B995A9" w14:textId="2928CDF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Dollar Year</w:t>
            </w:r>
          </w:p>
        </w:tc>
        <w:tc>
          <w:tcPr>
            <w:tcW w:w="625" w:type="pct"/>
            <w:shd w:val="clear" w:color="auto" w:fill="auto"/>
            <w:noWrap/>
            <w:vAlign w:val="center"/>
            <w:hideMark/>
          </w:tcPr>
          <w:p w14:paraId="48AF7233" w14:textId="6CE7F5A3"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2021</w:t>
            </w:r>
          </w:p>
        </w:tc>
        <w:tc>
          <w:tcPr>
            <w:tcW w:w="2723" w:type="pct"/>
            <w:shd w:val="clear" w:color="auto" w:fill="auto"/>
            <w:noWrap/>
            <w:vAlign w:val="center"/>
            <w:hideMark/>
          </w:tcPr>
          <w:p w14:paraId="0DBCE778" w14:textId="12AA533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8FCF93A" w14:textId="77777777" w:rsidTr="00A93585">
        <w:trPr>
          <w:trHeight w:val="260"/>
        </w:trPr>
        <w:tc>
          <w:tcPr>
            <w:tcW w:w="1652" w:type="pct"/>
            <w:shd w:val="clear" w:color="auto" w:fill="auto"/>
            <w:noWrap/>
            <w:vAlign w:val="center"/>
            <w:hideMark/>
          </w:tcPr>
          <w:p w14:paraId="1F896DFE" w14:textId="57D721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Discount year</w:t>
            </w:r>
          </w:p>
        </w:tc>
        <w:tc>
          <w:tcPr>
            <w:tcW w:w="625" w:type="pct"/>
            <w:shd w:val="clear" w:color="auto" w:fill="auto"/>
            <w:noWrap/>
            <w:vAlign w:val="center"/>
            <w:hideMark/>
          </w:tcPr>
          <w:p w14:paraId="764D7300" w14:textId="46715F4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2021</w:t>
            </w:r>
          </w:p>
        </w:tc>
        <w:tc>
          <w:tcPr>
            <w:tcW w:w="2723" w:type="pct"/>
            <w:shd w:val="clear" w:color="auto" w:fill="auto"/>
            <w:noWrap/>
            <w:vAlign w:val="center"/>
            <w:hideMark/>
          </w:tcPr>
          <w:p w14:paraId="1441BD04" w14:textId="78BD5EB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1630DC3E" w14:textId="77777777" w:rsidTr="00A93585">
        <w:trPr>
          <w:trHeight w:val="260"/>
        </w:trPr>
        <w:tc>
          <w:tcPr>
            <w:tcW w:w="1652" w:type="pct"/>
            <w:shd w:val="clear" w:color="auto" w:fill="auto"/>
            <w:noWrap/>
            <w:vAlign w:val="center"/>
            <w:hideMark/>
          </w:tcPr>
          <w:p w14:paraId="5BF1F771" w14:textId="5E65037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Benefit Year</w:t>
            </w:r>
          </w:p>
        </w:tc>
        <w:tc>
          <w:tcPr>
            <w:tcW w:w="625" w:type="pct"/>
            <w:shd w:val="clear" w:color="auto" w:fill="auto"/>
            <w:noWrap/>
            <w:vAlign w:val="center"/>
            <w:hideMark/>
          </w:tcPr>
          <w:p w14:paraId="6CAE8DEE" w14:textId="148FB54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2028</w:t>
            </w:r>
          </w:p>
        </w:tc>
        <w:tc>
          <w:tcPr>
            <w:tcW w:w="2723" w:type="pct"/>
            <w:shd w:val="clear" w:color="auto" w:fill="auto"/>
            <w:noWrap/>
            <w:vAlign w:val="bottom"/>
            <w:hideMark/>
          </w:tcPr>
          <w:p w14:paraId="7F87C22B" w14:textId="31E3816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39A9CE27" w14:textId="77777777" w:rsidTr="00A93585">
        <w:trPr>
          <w:trHeight w:val="260"/>
        </w:trPr>
        <w:tc>
          <w:tcPr>
            <w:tcW w:w="1652" w:type="pct"/>
            <w:shd w:val="clear" w:color="auto" w:fill="auto"/>
            <w:noWrap/>
            <w:vAlign w:val="center"/>
            <w:hideMark/>
          </w:tcPr>
          <w:p w14:paraId="6B7DEA4C" w14:textId="6E570BEE" w:rsidR="00367B02" w:rsidRPr="00367B02" w:rsidRDefault="00367B02" w:rsidP="00367B02">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color w:val="000000"/>
                <w:sz w:val="18"/>
              </w:rPr>
              <w:t>Factor for half year benefits</w:t>
            </w:r>
          </w:p>
        </w:tc>
        <w:tc>
          <w:tcPr>
            <w:tcW w:w="625" w:type="pct"/>
            <w:shd w:val="clear" w:color="auto" w:fill="auto"/>
            <w:noWrap/>
            <w:vAlign w:val="center"/>
            <w:hideMark/>
          </w:tcPr>
          <w:p w14:paraId="58925327" w14:textId="5010AA4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0.5</w:t>
            </w:r>
          </w:p>
        </w:tc>
        <w:tc>
          <w:tcPr>
            <w:tcW w:w="2723" w:type="pct"/>
            <w:shd w:val="clear" w:color="auto" w:fill="auto"/>
            <w:noWrap/>
            <w:vAlign w:val="bottom"/>
            <w:hideMark/>
          </w:tcPr>
          <w:p w14:paraId="008CEE97" w14:textId="0CA5CF8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2B9AE22F" w14:textId="77777777" w:rsidTr="00A93585">
        <w:trPr>
          <w:trHeight w:val="260"/>
        </w:trPr>
        <w:tc>
          <w:tcPr>
            <w:tcW w:w="1652" w:type="pct"/>
            <w:shd w:val="clear" w:color="auto" w:fill="auto"/>
            <w:noWrap/>
            <w:vAlign w:val="center"/>
            <w:hideMark/>
          </w:tcPr>
          <w:p w14:paraId="425689F5" w14:textId="4088424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Traffic Data Assumptions</w:t>
            </w:r>
          </w:p>
        </w:tc>
        <w:tc>
          <w:tcPr>
            <w:tcW w:w="625" w:type="pct"/>
            <w:shd w:val="clear" w:color="auto" w:fill="auto"/>
            <w:noWrap/>
            <w:vAlign w:val="center"/>
            <w:hideMark/>
          </w:tcPr>
          <w:p w14:paraId="0CF74E81" w14:textId="5FA3BAD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c>
          <w:tcPr>
            <w:tcW w:w="2723" w:type="pct"/>
            <w:shd w:val="clear" w:color="auto" w:fill="auto"/>
            <w:noWrap/>
            <w:vAlign w:val="center"/>
            <w:hideMark/>
          </w:tcPr>
          <w:p w14:paraId="068B5DD1" w14:textId="43BC594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r>
      <w:tr w:rsidR="00367B02" w:rsidRPr="00D527F0" w14:paraId="01033B14" w14:textId="77777777" w:rsidTr="00A93585">
        <w:trPr>
          <w:trHeight w:val="260"/>
        </w:trPr>
        <w:tc>
          <w:tcPr>
            <w:tcW w:w="1652" w:type="pct"/>
            <w:shd w:val="clear" w:color="auto" w:fill="auto"/>
            <w:noWrap/>
            <w:vAlign w:val="center"/>
            <w:hideMark/>
          </w:tcPr>
          <w:p w14:paraId="6FE3F4F2" w14:textId="35D7EF2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Percentage of Trucks</w:t>
            </w:r>
          </w:p>
        </w:tc>
        <w:tc>
          <w:tcPr>
            <w:tcW w:w="625" w:type="pct"/>
            <w:shd w:val="clear" w:color="auto" w:fill="auto"/>
            <w:noWrap/>
            <w:vAlign w:val="center"/>
            <w:hideMark/>
          </w:tcPr>
          <w:p w14:paraId="1738D9E2" w14:textId="3FA8113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w:t>
            </w:r>
          </w:p>
        </w:tc>
        <w:tc>
          <w:tcPr>
            <w:tcW w:w="2723" w:type="pct"/>
            <w:shd w:val="clear" w:color="auto" w:fill="auto"/>
            <w:noWrap/>
            <w:vAlign w:val="center"/>
            <w:hideMark/>
          </w:tcPr>
          <w:p w14:paraId="7B0B7137" w14:textId="311816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1D4A64E5" w14:textId="77777777" w:rsidTr="00A93585">
        <w:trPr>
          <w:trHeight w:val="260"/>
        </w:trPr>
        <w:tc>
          <w:tcPr>
            <w:tcW w:w="1652" w:type="pct"/>
            <w:shd w:val="clear" w:color="auto" w:fill="auto"/>
            <w:noWrap/>
            <w:vAlign w:val="center"/>
            <w:hideMark/>
          </w:tcPr>
          <w:p w14:paraId="73FE178C" w14:textId="0F2A45D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Annualization Factor</w:t>
            </w:r>
          </w:p>
        </w:tc>
        <w:tc>
          <w:tcPr>
            <w:tcW w:w="625" w:type="pct"/>
            <w:shd w:val="clear" w:color="auto" w:fill="auto"/>
            <w:noWrap/>
            <w:vAlign w:val="center"/>
            <w:hideMark/>
          </w:tcPr>
          <w:p w14:paraId="75DA5948" w14:textId="58509C9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320</w:t>
            </w:r>
          </w:p>
        </w:tc>
        <w:tc>
          <w:tcPr>
            <w:tcW w:w="2723" w:type="pct"/>
            <w:shd w:val="clear" w:color="auto" w:fill="auto"/>
            <w:noWrap/>
            <w:vAlign w:val="center"/>
            <w:hideMark/>
          </w:tcPr>
          <w:p w14:paraId="54A01B76" w14:textId="6EEFA75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Assumption</w:t>
            </w:r>
          </w:p>
        </w:tc>
      </w:tr>
      <w:tr w:rsidR="00367B02" w:rsidRPr="00D527F0" w14:paraId="4B03CD69" w14:textId="77777777" w:rsidTr="00A93585">
        <w:trPr>
          <w:trHeight w:val="260"/>
        </w:trPr>
        <w:tc>
          <w:tcPr>
            <w:tcW w:w="1652" w:type="pct"/>
            <w:shd w:val="clear" w:color="auto" w:fill="auto"/>
            <w:noWrap/>
            <w:vAlign w:val="center"/>
            <w:hideMark/>
          </w:tcPr>
          <w:p w14:paraId="4A0D75AA" w14:textId="56851C6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Annualization Factor for paratransit (demand response)</w:t>
            </w:r>
          </w:p>
        </w:tc>
        <w:tc>
          <w:tcPr>
            <w:tcW w:w="625" w:type="pct"/>
            <w:shd w:val="clear" w:color="auto" w:fill="auto"/>
            <w:noWrap/>
            <w:vAlign w:val="center"/>
            <w:hideMark/>
          </w:tcPr>
          <w:p w14:paraId="0167D7BF" w14:textId="3597A76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288</w:t>
            </w:r>
          </w:p>
        </w:tc>
        <w:tc>
          <w:tcPr>
            <w:tcW w:w="2723" w:type="pct"/>
            <w:shd w:val="clear" w:color="auto" w:fill="auto"/>
            <w:noWrap/>
            <w:vAlign w:val="center"/>
            <w:hideMark/>
          </w:tcPr>
          <w:p w14:paraId="07CC7DD3" w14:textId="655AE51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w:t>
            </w:r>
          </w:p>
        </w:tc>
      </w:tr>
      <w:tr w:rsidR="00367B02" w:rsidRPr="00D527F0" w14:paraId="3FB683DB" w14:textId="77777777" w:rsidTr="00A93585">
        <w:trPr>
          <w:trHeight w:val="260"/>
        </w:trPr>
        <w:tc>
          <w:tcPr>
            <w:tcW w:w="1652" w:type="pct"/>
            <w:shd w:val="clear" w:color="auto" w:fill="auto"/>
            <w:noWrap/>
            <w:vAlign w:val="center"/>
            <w:hideMark/>
          </w:tcPr>
          <w:p w14:paraId="6BEC1E9B" w14:textId="52A014B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 Growth Rate (CAGR)</w:t>
            </w:r>
          </w:p>
        </w:tc>
        <w:tc>
          <w:tcPr>
            <w:tcW w:w="625" w:type="pct"/>
            <w:shd w:val="clear" w:color="auto" w:fill="auto"/>
            <w:noWrap/>
            <w:vAlign w:val="center"/>
            <w:hideMark/>
          </w:tcPr>
          <w:p w14:paraId="5C5F0037" w14:textId="48D4E49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w:t>
            </w:r>
          </w:p>
        </w:tc>
        <w:tc>
          <w:tcPr>
            <w:tcW w:w="2723" w:type="pct"/>
            <w:shd w:val="clear" w:color="auto" w:fill="auto"/>
            <w:noWrap/>
            <w:vAlign w:val="center"/>
            <w:hideMark/>
          </w:tcPr>
          <w:p w14:paraId="43982B00" w14:textId="57D7E7C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0BA72279" w14:textId="77777777" w:rsidTr="00A93585">
        <w:trPr>
          <w:trHeight w:val="260"/>
        </w:trPr>
        <w:tc>
          <w:tcPr>
            <w:tcW w:w="1652" w:type="pct"/>
            <w:shd w:val="clear" w:color="auto" w:fill="auto"/>
            <w:noWrap/>
            <w:vAlign w:val="center"/>
            <w:hideMark/>
          </w:tcPr>
          <w:p w14:paraId="57ED2EC4" w14:textId="5DE0150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without Project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w:t>
            </w:r>
          </w:p>
        </w:tc>
        <w:tc>
          <w:tcPr>
            <w:tcW w:w="625" w:type="pct"/>
            <w:shd w:val="clear" w:color="auto" w:fill="auto"/>
            <w:noWrap/>
            <w:vAlign w:val="center"/>
            <w:hideMark/>
          </w:tcPr>
          <w:p w14:paraId="4127F69C" w14:textId="6823A7B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0.25</w:t>
            </w:r>
          </w:p>
        </w:tc>
        <w:tc>
          <w:tcPr>
            <w:tcW w:w="2723" w:type="pct"/>
            <w:shd w:val="clear" w:color="auto" w:fill="auto"/>
            <w:noWrap/>
            <w:vAlign w:val="center"/>
            <w:hideMark/>
          </w:tcPr>
          <w:p w14:paraId="352C9D9B" w14:textId="44E61B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7ED91FFE" w14:textId="77777777" w:rsidTr="00A93585">
        <w:trPr>
          <w:trHeight w:val="260"/>
        </w:trPr>
        <w:tc>
          <w:tcPr>
            <w:tcW w:w="1652" w:type="pct"/>
            <w:shd w:val="clear" w:color="auto" w:fill="auto"/>
            <w:noWrap/>
            <w:vAlign w:val="center"/>
            <w:hideMark/>
          </w:tcPr>
          <w:p w14:paraId="25E2234C" w14:textId="738B711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with Project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w:t>
            </w:r>
          </w:p>
        </w:tc>
        <w:tc>
          <w:tcPr>
            <w:tcW w:w="625" w:type="pct"/>
            <w:shd w:val="clear" w:color="auto" w:fill="auto"/>
            <w:noWrap/>
            <w:vAlign w:val="center"/>
            <w:hideMark/>
          </w:tcPr>
          <w:p w14:paraId="6F70DBF2" w14:textId="6453769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0.13</w:t>
            </w:r>
          </w:p>
        </w:tc>
        <w:tc>
          <w:tcPr>
            <w:tcW w:w="2723" w:type="pct"/>
            <w:shd w:val="clear" w:color="auto" w:fill="auto"/>
            <w:noWrap/>
            <w:vAlign w:val="center"/>
            <w:hideMark/>
          </w:tcPr>
          <w:p w14:paraId="57B2BBBD" w14:textId="19A6C4C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1F3B4BFA" w14:textId="77777777" w:rsidTr="00A93585">
        <w:trPr>
          <w:trHeight w:val="260"/>
        </w:trPr>
        <w:tc>
          <w:tcPr>
            <w:tcW w:w="1652" w:type="pct"/>
            <w:shd w:val="clear" w:color="auto" w:fill="auto"/>
            <w:noWrap/>
            <w:vAlign w:val="center"/>
            <w:hideMark/>
          </w:tcPr>
          <w:p w14:paraId="6C1CB94B" w14:textId="69ED456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Savings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 xml:space="preserve"> per </w:t>
            </w:r>
            <w:proofErr w:type="spellStart"/>
            <w:r w:rsidRPr="00367B02">
              <w:rPr>
                <w:rFonts w:asciiTheme="majorHAnsi" w:hAnsiTheme="majorHAnsi" w:cstheme="majorHAnsi"/>
                <w:sz w:val="18"/>
              </w:rPr>
              <w:t>veh</w:t>
            </w:r>
            <w:proofErr w:type="spellEnd"/>
            <w:r w:rsidRPr="00367B02">
              <w:rPr>
                <w:rFonts w:asciiTheme="majorHAnsi" w:hAnsiTheme="majorHAnsi" w:cstheme="majorHAnsi"/>
                <w:sz w:val="18"/>
              </w:rPr>
              <w:t>)</w:t>
            </w:r>
          </w:p>
        </w:tc>
        <w:tc>
          <w:tcPr>
            <w:tcW w:w="625" w:type="pct"/>
            <w:shd w:val="clear" w:color="auto" w:fill="auto"/>
            <w:noWrap/>
            <w:vAlign w:val="center"/>
            <w:hideMark/>
          </w:tcPr>
          <w:p w14:paraId="24FD6FC1" w14:textId="0CBF893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0.12</w:t>
            </w:r>
          </w:p>
        </w:tc>
        <w:tc>
          <w:tcPr>
            <w:tcW w:w="2723" w:type="pct"/>
            <w:shd w:val="clear" w:color="auto" w:fill="auto"/>
            <w:noWrap/>
            <w:vAlign w:val="center"/>
            <w:hideMark/>
          </w:tcPr>
          <w:p w14:paraId="29B4FC2E" w14:textId="2A8F6BA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48CAE2D2" w14:textId="77777777" w:rsidTr="00A93585">
        <w:trPr>
          <w:trHeight w:val="260"/>
        </w:trPr>
        <w:tc>
          <w:tcPr>
            <w:tcW w:w="1652" w:type="pct"/>
            <w:shd w:val="clear" w:color="auto" w:fill="auto"/>
            <w:noWrap/>
            <w:vAlign w:val="center"/>
            <w:hideMark/>
          </w:tcPr>
          <w:p w14:paraId="40DE7270" w14:textId="3181832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US 74 closure per vehicle per instance (hours)</w:t>
            </w:r>
          </w:p>
        </w:tc>
        <w:tc>
          <w:tcPr>
            <w:tcW w:w="625" w:type="pct"/>
            <w:shd w:val="clear" w:color="auto" w:fill="auto"/>
            <w:noWrap/>
            <w:vAlign w:val="center"/>
            <w:hideMark/>
          </w:tcPr>
          <w:p w14:paraId="30D90A81" w14:textId="1F9FC68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3.54</w:t>
            </w:r>
          </w:p>
        </w:tc>
        <w:tc>
          <w:tcPr>
            <w:tcW w:w="2723" w:type="pct"/>
            <w:shd w:val="clear" w:color="auto" w:fill="auto"/>
            <w:noWrap/>
            <w:vAlign w:val="center"/>
            <w:hideMark/>
          </w:tcPr>
          <w:p w14:paraId="1174CC36" w14:textId="0F59689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TIMS Data</w:t>
            </w:r>
          </w:p>
        </w:tc>
      </w:tr>
      <w:tr w:rsidR="00367B02" w:rsidRPr="00D527F0" w14:paraId="6625AD42" w14:textId="77777777" w:rsidTr="00A93585">
        <w:trPr>
          <w:trHeight w:val="260"/>
        </w:trPr>
        <w:tc>
          <w:tcPr>
            <w:tcW w:w="1652" w:type="pct"/>
            <w:shd w:val="clear" w:color="auto" w:fill="auto"/>
            <w:noWrap/>
            <w:vAlign w:val="center"/>
            <w:hideMark/>
          </w:tcPr>
          <w:p w14:paraId="2A6C7CC4" w14:textId="7D5EFE9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US 74 Maintenance detour (hours)</w:t>
            </w:r>
          </w:p>
        </w:tc>
        <w:tc>
          <w:tcPr>
            <w:tcW w:w="625" w:type="pct"/>
            <w:shd w:val="clear" w:color="auto" w:fill="auto"/>
            <w:noWrap/>
            <w:vAlign w:val="center"/>
            <w:hideMark/>
          </w:tcPr>
          <w:p w14:paraId="1EFB22F4" w14:textId="5075A51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0.3</w:t>
            </w:r>
          </w:p>
        </w:tc>
        <w:tc>
          <w:tcPr>
            <w:tcW w:w="2723" w:type="pct"/>
            <w:shd w:val="clear" w:color="auto" w:fill="auto"/>
            <w:noWrap/>
            <w:vAlign w:val="center"/>
            <w:hideMark/>
          </w:tcPr>
          <w:p w14:paraId="2378A383" w14:textId="55E2E0B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Google Maps</w:t>
            </w:r>
          </w:p>
        </w:tc>
      </w:tr>
      <w:tr w:rsidR="00367B02" w:rsidRPr="00D527F0" w14:paraId="3B4B301E" w14:textId="77777777" w:rsidTr="00A93585">
        <w:trPr>
          <w:trHeight w:val="260"/>
        </w:trPr>
        <w:tc>
          <w:tcPr>
            <w:tcW w:w="1652" w:type="pct"/>
            <w:shd w:val="clear" w:color="auto" w:fill="auto"/>
            <w:noWrap/>
            <w:vAlign w:val="center"/>
            <w:hideMark/>
          </w:tcPr>
          <w:p w14:paraId="4E74A08E" w14:textId="79DE22D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Net Maintenance time savings (hours) per vehicle</w:t>
            </w:r>
          </w:p>
        </w:tc>
        <w:tc>
          <w:tcPr>
            <w:tcW w:w="625" w:type="pct"/>
            <w:shd w:val="clear" w:color="auto" w:fill="auto"/>
            <w:noWrap/>
            <w:vAlign w:val="center"/>
            <w:hideMark/>
          </w:tcPr>
          <w:p w14:paraId="6B4050C8" w14:textId="21DBEF0A"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0.5</w:t>
            </w:r>
          </w:p>
        </w:tc>
        <w:tc>
          <w:tcPr>
            <w:tcW w:w="2723" w:type="pct"/>
            <w:shd w:val="clear" w:color="auto" w:fill="auto"/>
            <w:noWrap/>
            <w:vAlign w:val="center"/>
            <w:hideMark/>
          </w:tcPr>
          <w:p w14:paraId="1D6809C3" w14:textId="12627DB4" w:rsidR="00367B02" w:rsidRPr="00367B02" w:rsidRDefault="00C77FF1"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w:t>
            </w:r>
            <w:r w:rsidR="00367B02" w:rsidRPr="00367B02">
              <w:rPr>
                <w:rFonts w:asciiTheme="majorHAnsi" w:hAnsiTheme="majorHAnsi" w:cstheme="majorHAnsi"/>
                <w:sz w:val="18"/>
              </w:rPr>
              <w:t>ssumption</w:t>
            </w:r>
          </w:p>
        </w:tc>
      </w:tr>
      <w:tr w:rsidR="00367B02" w:rsidRPr="00D527F0" w14:paraId="4A21B2EC" w14:textId="77777777" w:rsidTr="00A93585">
        <w:trPr>
          <w:trHeight w:val="260"/>
        </w:trPr>
        <w:tc>
          <w:tcPr>
            <w:tcW w:w="1652" w:type="pct"/>
            <w:shd w:val="clear" w:color="auto" w:fill="auto"/>
            <w:noWrap/>
            <w:vAlign w:val="center"/>
            <w:hideMark/>
          </w:tcPr>
          <w:p w14:paraId="4E81C42B" w14:textId="5157788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US 74 closure or detours per year </w:t>
            </w:r>
          </w:p>
        </w:tc>
        <w:tc>
          <w:tcPr>
            <w:tcW w:w="625" w:type="pct"/>
            <w:shd w:val="clear" w:color="auto" w:fill="auto"/>
            <w:noWrap/>
            <w:vAlign w:val="center"/>
            <w:hideMark/>
          </w:tcPr>
          <w:p w14:paraId="634F7438" w14:textId="7018BB48"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32.6</w:t>
            </w:r>
          </w:p>
        </w:tc>
        <w:tc>
          <w:tcPr>
            <w:tcW w:w="2723" w:type="pct"/>
            <w:shd w:val="clear" w:color="auto" w:fill="auto"/>
            <w:noWrap/>
            <w:vAlign w:val="center"/>
            <w:hideMark/>
          </w:tcPr>
          <w:p w14:paraId="7A2A76EF" w14:textId="4332473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TIMS Data</w:t>
            </w:r>
          </w:p>
        </w:tc>
      </w:tr>
      <w:tr w:rsidR="00367B02" w:rsidRPr="00D527F0" w14:paraId="1B9813CE" w14:textId="77777777" w:rsidTr="00A93585">
        <w:trPr>
          <w:trHeight w:val="260"/>
        </w:trPr>
        <w:tc>
          <w:tcPr>
            <w:tcW w:w="1652" w:type="pct"/>
            <w:shd w:val="clear" w:color="auto" w:fill="auto"/>
            <w:noWrap/>
            <w:vAlign w:val="center"/>
            <w:hideMark/>
          </w:tcPr>
          <w:p w14:paraId="09D9EA92" w14:textId="16A485F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 143 Maintenance detour (annual frequency)</w:t>
            </w:r>
          </w:p>
        </w:tc>
        <w:tc>
          <w:tcPr>
            <w:tcW w:w="625" w:type="pct"/>
            <w:shd w:val="clear" w:color="auto" w:fill="auto"/>
            <w:noWrap/>
            <w:vAlign w:val="center"/>
            <w:hideMark/>
          </w:tcPr>
          <w:p w14:paraId="0808868F" w14:textId="66B166D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13</w:t>
            </w:r>
          </w:p>
        </w:tc>
        <w:tc>
          <w:tcPr>
            <w:tcW w:w="2723" w:type="pct"/>
            <w:shd w:val="clear" w:color="auto" w:fill="auto"/>
            <w:noWrap/>
            <w:vAlign w:val="center"/>
            <w:hideMark/>
          </w:tcPr>
          <w:p w14:paraId="4A1ED32C" w14:textId="07B4C00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Graham County NC 143, 5-yr </w:t>
            </w:r>
            <w:proofErr w:type="spellStart"/>
            <w:r w:rsidRPr="00367B02">
              <w:rPr>
                <w:rFonts w:asciiTheme="majorHAnsi" w:hAnsiTheme="majorHAnsi" w:cstheme="majorHAnsi"/>
                <w:sz w:val="18"/>
              </w:rPr>
              <w:t>Maint</w:t>
            </w:r>
            <w:proofErr w:type="spellEnd"/>
            <w:r w:rsidRPr="00367B02">
              <w:rPr>
                <w:rFonts w:asciiTheme="majorHAnsi" w:hAnsiTheme="majorHAnsi" w:cstheme="majorHAnsi"/>
                <w:sz w:val="18"/>
              </w:rPr>
              <w:t>. Costs, NCDOT</w:t>
            </w:r>
          </w:p>
        </w:tc>
      </w:tr>
      <w:tr w:rsidR="00367B02" w:rsidRPr="00D527F0" w14:paraId="335BA0CB" w14:textId="77777777" w:rsidTr="00A93585">
        <w:trPr>
          <w:trHeight w:val="780"/>
        </w:trPr>
        <w:tc>
          <w:tcPr>
            <w:tcW w:w="1652" w:type="pct"/>
            <w:shd w:val="clear" w:color="auto" w:fill="auto"/>
            <w:noWrap/>
            <w:vAlign w:val="center"/>
            <w:hideMark/>
          </w:tcPr>
          <w:p w14:paraId="14956660" w14:textId="40A8B03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Passenger Vehicle Occupancy, all travel</w:t>
            </w:r>
          </w:p>
        </w:tc>
        <w:tc>
          <w:tcPr>
            <w:tcW w:w="625" w:type="pct"/>
            <w:shd w:val="clear" w:color="auto" w:fill="auto"/>
            <w:noWrap/>
            <w:vAlign w:val="center"/>
            <w:hideMark/>
          </w:tcPr>
          <w:p w14:paraId="42852A58" w14:textId="4F913C2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1.67</w:t>
            </w:r>
          </w:p>
        </w:tc>
        <w:tc>
          <w:tcPr>
            <w:tcW w:w="2723" w:type="pct"/>
            <w:shd w:val="clear" w:color="auto" w:fill="auto"/>
            <w:vAlign w:val="center"/>
            <w:hideMark/>
          </w:tcPr>
          <w:p w14:paraId="09B65806" w14:textId="538BAF4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699AC164" w14:textId="77777777" w:rsidTr="00A93585">
        <w:trPr>
          <w:trHeight w:val="260"/>
        </w:trPr>
        <w:tc>
          <w:tcPr>
            <w:tcW w:w="1652" w:type="pct"/>
            <w:shd w:val="clear" w:color="auto" w:fill="auto"/>
            <w:noWrap/>
            <w:vAlign w:val="center"/>
            <w:hideMark/>
          </w:tcPr>
          <w:p w14:paraId="5D345194" w14:textId="388B2EFE"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sz w:val="18"/>
              </w:rPr>
              <w:t>Delay savings with coordinated signals (per trip)</w:t>
            </w:r>
          </w:p>
        </w:tc>
        <w:tc>
          <w:tcPr>
            <w:tcW w:w="625" w:type="pct"/>
            <w:shd w:val="clear" w:color="auto" w:fill="auto"/>
            <w:noWrap/>
            <w:vAlign w:val="center"/>
            <w:hideMark/>
          </w:tcPr>
          <w:p w14:paraId="3B2A7FB2" w14:textId="7FDA749F" w:rsidR="00367B02" w:rsidRPr="00367B02" w:rsidRDefault="00367B02" w:rsidP="001D3FC4">
            <w:pPr>
              <w:tabs>
                <w:tab w:val="clear" w:pos="284"/>
              </w:tabs>
              <w:spacing w:line="240" w:lineRule="auto"/>
              <w:jc w:val="right"/>
              <w:rPr>
                <w:rFonts w:asciiTheme="majorHAnsi" w:eastAsia="Times New Roman" w:hAnsiTheme="majorHAnsi" w:cstheme="majorHAnsi"/>
                <w:b/>
                <w:kern w:val="0"/>
                <w:sz w:val="18"/>
              </w:rPr>
            </w:pPr>
            <w:r w:rsidRPr="00367B02">
              <w:rPr>
                <w:rFonts w:asciiTheme="majorHAnsi" w:hAnsiTheme="majorHAnsi" w:cstheme="majorHAnsi"/>
                <w:sz w:val="18"/>
              </w:rPr>
              <w:t xml:space="preserve">                                0.40 </w:t>
            </w:r>
          </w:p>
        </w:tc>
        <w:tc>
          <w:tcPr>
            <w:tcW w:w="2723" w:type="pct"/>
            <w:shd w:val="clear" w:color="auto" w:fill="auto"/>
            <w:noWrap/>
            <w:vAlign w:val="center"/>
            <w:hideMark/>
          </w:tcPr>
          <w:p w14:paraId="68719CD7" w14:textId="289F54C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Source: </w:t>
            </w:r>
            <w:hyperlink r:id="rId22" w:history="1">
              <w:r w:rsidR="00C77FF1" w:rsidRPr="003A056F">
                <w:rPr>
                  <w:rStyle w:val="Hyperlink"/>
                  <w:rFonts w:asciiTheme="majorHAnsi" w:hAnsiTheme="majorHAnsi" w:cstheme="majorHAnsi"/>
                  <w:sz w:val="18"/>
                </w:rPr>
                <w:t>https://connect.ncdot.gov/resources/safety/Teppl/TEPPL%20All%20Documents%20Library/Signal%20System%20Timing%20Philosophy%20Manual.pdf</w:t>
              </w:r>
            </w:hyperlink>
          </w:p>
        </w:tc>
      </w:tr>
      <w:tr w:rsidR="00367B02" w:rsidRPr="00D527F0" w14:paraId="323F521D" w14:textId="77777777" w:rsidTr="00A93585">
        <w:trPr>
          <w:trHeight w:val="260"/>
        </w:trPr>
        <w:tc>
          <w:tcPr>
            <w:tcW w:w="1652" w:type="pct"/>
            <w:shd w:val="clear" w:color="auto" w:fill="auto"/>
            <w:noWrap/>
            <w:vAlign w:val="center"/>
            <w:hideMark/>
          </w:tcPr>
          <w:p w14:paraId="70F9F8A2" w14:textId="185D0C4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 xml:space="preserve">State of Good Repair </w:t>
            </w:r>
          </w:p>
        </w:tc>
        <w:tc>
          <w:tcPr>
            <w:tcW w:w="625" w:type="pct"/>
            <w:shd w:val="clear" w:color="auto" w:fill="auto"/>
            <w:noWrap/>
            <w:vAlign w:val="center"/>
            <w:hideMark/>
          </w:tcPr>
          <w:p w14:paraId="40C460DA" w14:textId="590BDB9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b/>
                <w:bCs/>
                <w:sz w:val="18"/>
              </w:rPr>
              <w:t> </w:t>
            </w:r>
          </w:p>
        </w:tc>
        <w:tc>
          <w:tcPr>
            <w:tcW w:w="2723" w:type="pct"/>
            <w:shd w:val="clear" w:color="auto" w:fill="auto"/>
            <w:noWrap/>
            <w:vAlign w:val="center"/>
            <w:hideMark/>
          </w:tcPr>
          <w:p w14:paraId="48C46ABB" w14:textId="3A97C1F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68D9F739" w14:textId="77777777" w:rsidTr="00A93585">
        <w:trPr>
          <w:trHeight w:val="260"/>
        </w:trPr>
        <w:tc>
          <w:tcPr>
            <w:tcW w:w="1652" w:type="pct"/>
            <w:shd w:val="clear" w:color="auto" w:fill="auto"/>
            <w:noWrap/>
            <w:vAlign w:val="center"/>
            <w:hideMark/>
          </w:tcPr>
          <w:p w14:paraId="423DF5A1" w14:textId="68D4B132"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sz w:val="18"/>
              </w:rPr>
              <w:t>Highway and Streets Service Life</w:t>
            </w:r>
          </w:p>
        </w:tc>
        <w:tc>
          <w:tcPr>
            <w:tcW w:w="625" w:type="pct"/>
            <w:shd w:val="clear" w:color="auto" w:fill="auto"/>
            <w:noWrap/>
            <w:vAlign w:val="center"/>
            <w:hideMark/>
          </w:tcPr>
          <w:p w14:paraId="5E050C2F" w14:textId="609C2A71" w:rsidR="00367B02" w:rsidRPr="00367B02" w:rsidRDefault="00367B02" w:rsidP="001D3FC4">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45.00</w:t>
            </w:r>
          </w:p>
        </w:tc>
        <w:tc>
          <w:tcPr>
            <w:tcW w:w="2723" w:type="pct"/>
            <w:shd w:val="clear" w:color="auto" w:fill="auto"/>
            <w:noWrap/>
            <w:vAlign w:val="center"/>
            <w:hideMark/>
          </w:tcPr>
          <w:p w14:paraId="02B15A18" w14:textId="5C49DEC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BEA Rate of Depreciation, Service Lives, Declining-Balance Rates, and Hulten-Wykoff Categories</w:t>
            </w:r>
          </w:p>
        </w:tc>
      </w:tr>
      <w:tr w:rsidR="00367B02" w:rsidRPr="00D527F0" w14:paraId="54D5B2A2" w14:textId="77777777" w:rsidTr="00A93585">
        <w:trPr>
          <w:trHeight w:val="520"/>
        </w:trPr>
        <w:tc>
          <w:tcPr>
            <w:tcW w:w="1652" w:type="pct"/>
            <w:shd w:val="clear" w:color="auto" w:fill="auto"/>
            <w:vAlign w:val="center"/>
            <w:hideMark/>
          </w:tcPr>
          <w:p w14:paraId="0CEE41DE" w14:textId="546BF1A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Economic Competitiveness</w:t>
            </w:r>
          </w:p>
        </w:tc>
        <w:tc>
          <w:tcPr>
            <w:tcW w:w="625" w:type="pct"/>
            <w:shd w:val="clear" w:color="auto" w:fill="auto"/>
            <w:noWrap/>
            <w:vAlign w:val="center"/>
            <w:hideMark/>
          </w:tcPr>
          <w:p w14:paraId="2B61AB4E" w14:textId="5901F44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auto"/>
            <w:noWrap/>
            <w:vAlign w:val="center"/>
            <w:hideMark/>
          </w:tcPr>
          <w:p w14:paraId="5CF59804" w14:textId="43E7144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7B22C616" w14:textId="77777777" w:rsidTr="00A93585">
        <w:trPr>
          <w:trHeight w:val="260"/>
        </w:trPr>
        <w:tc>
          <w:tcPr>
            <w:tcW w:w="1652" w:type="pct"/>
            <w:shd w:val="clear" w:color="auto" w:fill="auto"/>
            <w:noWrap/>
            <w:vAlign w:val="center"/>
            <w:hideMark/>
          </w:tcPr>
          <w:p w14:paraId="2532E13F" w14:textId="2FF06D0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Vehicle Maintenance Cost per Mile (Gas, Maintenance, Tires, Depreciation) (2021$/Mile) -- Light Duty Vehicles</w:t>
            </w:r>
          </w:p>
        </w:tc>
        <w:tc>
          <w:tcPr>
            <w:tcW w:w="625" w:type="pct"/>
            <w:shd w:val="clear" w:color="auto" w:fill="auto"/>
            <w:noWrap/>
            <w:vAlign w:val="center"/>
            <w:hideMark/>
          </w:tcPr>
          <w:p w14:paraId="2BF7F30C" w14:textId="1C72EFA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$0.46</w:t>
            </w:r>
          </w:p>
        </w:tc>
        <w:tc>
          <w:tcPr>
            <w:tcW w:w="2723" w:type="pct"/>
            <w:shd w:val="clear" w:color="auto" w:fill="auto"/>
            <w:noWrap/>
            <w:vAlign w:val="center"/>
            <w:hideMark/>
          </w:tcPr>
          <w:p w14:paraId="6233DFEF" w14:textId="31BAF50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695CC92" w14:textId="77777777" w:rsidTr="00A93585">
        <w:trPr>
          <w:trHeight w:val="260"/>
        </w:trPr>
        <w:tc>
          <w:tcPr>
            <w:tcW w:w="1652" w:type="pct"/>
            <w:shd w:val="clear" w:color="auto" w:fill="auto"/>
            <w:noWrap/>
            <w:vAlign w:val="center"/>
            <w:hideMark/>
          </w:tcPr>
          <w:p w14:paraId="00163A46" w14:textId="03A33D4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Value of Time (2021$), all purposes</w:t>
            </w:r>
          </w:p>
        </w:tc>
        <w:tc>
          <w:tcPr>
            <w:tcW w:w="625" w:type="pct"/>
            <w:shd w:val="clear" w:color="auto" w:fill="auto"/>
            <w:noWrap/>
            <w:vAlign w:val="center"/>
            <w:hideMark/>
          </w:tcPr>
          <w:p w14:paraId="6FC641B4" w14:textId="39E6759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$18.80</w:t>
            </w:r>
          </w:p>
        </w:tc>
        <w:tc>
          <w:tcPr>
            <w:tcW w:w="2723" w:type="pct"/>
            <w:shd w:val="clear" w:color="auto" w:fill="auto"/>
            <w:vAlign w:val="center"/>
            <w:hideMark/>
          </w:tcPr>
          <w:p w14:paraId="23D39207" w14:textId="214E63C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6162DA53" w14:textId="77777777" w:rsidTr="00A93585">
        <w:trPr>
          <w:trHeight w:val="1040"/>
        </w:trPr>
        <w:tc>
          <w:tcPr>
            <w:tcW w:w="1652" w:type="pct"/>
            <w:shd w:val="clear" w:color="auto" w:fill="auto"/>
            <w:noWrap/>
            <w:vAlign w:val="center"/>
            <w:hideMark/>
          </w:tcPr>
          <w:p w14:paraId="3BD5AF17" w14:textId="20B7651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lastRenderedPageBreak/>
              <w:t>Value of Time, (2021$), truck driver per hour</w:t>
            </w:r>
          </w:p>
        </w:tc>
        <w:tc>
          <w:tcPr>
            <w:tcW w:w="625" w:type="pct"/>
            <w:shd w:val="clear" w:color="auto" w:fill="auto"/>
            <w:noWrap/>
            <w:vAlign w:val="center"/>
            <w:hideMark/>
          </w:tcPr>
          <w:p w14:paraId="0FAAEC16" w14:textId="3F6C07D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$32.40</w:t>
            </w:r>
          </w:p>
        </w:tc>
        <w:tc>
          <w:tcPr>
            <w:tcW w:w="2723" w:type="pct"/>
            <w:shd w:val="clear" w:color="auto" w:fill="auto"/>
            <w:vAlign w:val="center"/>
            <w:hideMark/>
          </w:tcPr>
          <w:p w14:paraId="2B2FBC98" w14:textId="1DE5BD5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07C68EB3" w14:textId="77777777" w:rsidTr="00A93585">
        <w:trPr>
          <w:trHeight w:val="260"/>
        </w:trPr>
        <w:tc>
          <w:tcPr>
            <w:tcW w:w="1652" w:type="pct"/>
            <w:shd w:val="clear" w:color="auto" w:fill="auto"/>
            <w:noWrap/>
            <w:vAlign w:val="center"/>
            <w:hideMark/>
          </w:tcPr>
          <w:p w14:paraId="285E8A74" w14:textId="428F05C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Truck operating costs per hour (2021$)</w:t>
            </w:r>
          </w:p>
        </w:tc>
        <w:tc>
          <w:tcPr>
            <w:tcW w:w="625" w:type="pct"/>
            <w:shd w:val="clear" w:color="auto" w:fill="auto"/>
            <w:noWrap/>
            <w:vAlign w:val="center"/>
            <w:hideMark/>
          </w:tcPr>
          <w:p w14:paraId="4DF257FC" w14:textId="4FD4C842"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w:t>
            </w:r>
            <w:r w:rsidR="00323116">
              <w:rPr>
                <w:rFonts w:asciiTheme="majorHAnsi" w:hAnsiTheme="majorHAnsi" w:cstheme="majorHAnsi"/>
                <w:sz w:val="18"/>
              </w:rPr>
              <w:t>5</w:t>
            </w:r>
            <w:r w:rsidR="00B240A3">
              <w:rPr>
                <w:rFonts w:asciiTheme="majorHAnsi" w:hAnsiTheme="majorHAnsi" w:cstheme="majorHAnsi"/>
                <w:sz w:val="18"/>
              </w:rPr>
              <w:t>5.97</w:t>
            </w:r>
          </w:p>
        </w:tc>
        <w:tc>
          <w:tcPr>
            <w:tcW w:w="2723" w:type="pct"/>
            <w:shd w:val="clear" w:color="auto" w:fill="auto"/>
            <w:vAlign w:val="center"/>
            <w:hideMark/>
          </w:tcPr>
          <w:p w14:paraId="65264233" w14:textId="2C75404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Table 9 ATRI Operational Cost of Trucking 2023. Includes fuel, truck/trailer lease, repair, maintenance, driver benefits, tires, and insurance. Excludes driver time (valued in travel time savings); https://truckingresearch.org/wp-content/uploads/2023/06/ATRI-Operational-Cost-of-Trucking-06-2023.pdf</w:t>
            </w:r>
          </w:p>
        </w:tc>
      </w:tr>
      <w:tr w:rsidR="00367B02" w:rsidRPr="00D527F0" w14:paraId="15C5198E" w14:textId="77777777" w:rsidTr="00A93585">
        <w:trPr>
          <w:trHeight w:val="260"/>
        </w:trPr>
        <w:tc>
          <w:tcPr>
            <w:tcW w:w="1652" w:type="pct"/>
            <w:shd w:val="clear" w:color="auto" w:fill="auto"/>
            <w:noWrap/>
            <w:vAlign w:val="center"/>
            <w:hideMark/>
          </w:tcPr>
          <w:p w14:paraId="675D1947" w14:textId="341E30A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Value of Time (2021$), bus driver</w:t>
            </w:r>
          </w:p>
        </w:tc>
        <w:tc>
          <w:tcPr>
            <w:tcW w:w="625" w:type="pct"/>
            <w:shd w:val="clear" w:color="auto" w:fill="auto"/>
            <w:noWrap/>
            <w:vAlign w:val="center"/>
            <w:hideMark/>
          </w:tcPr>
          <w:p w14:paraId="799FB818" w14:textId="42A762D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$35.00</w:t>
            </w:r>
          </w:p>
        </w:tc>
        <w:tc>
          <w:tcPr>
            <w:tcW w:w="2723" w:type="pct"/>
            <w:shd w:val="clear" w:color="auto" w:fill="auto"/>
            <w:vAlign w:val="center"/>
            <w:hideMark/>
          </w:tcPr>
          <w:p w14:paraId="7F6661DB" w14:textId="5352333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6ECB463C" w14:textId="77777777" w:rsidTr="00A93585">
        <w:trPr>
          <w:trHeight w:val="260"/>
        </w:trPr>
        <w:tc>
          <w:tcPr>
            <w:tcW w:w="1652" w:type="pct"/>
            <w:shd w:val="clear" w:color="auto" w:fill="auto"/>
            <w:noWrap/>
            <w:vAlign w:val="center"/>
            <w:hideMark/>
          </w:tcPr>
          <w:p w14:paraId="45720DF7" w14:textId="1DF4439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paratransit bus passengers per month</w:t>
            </w:r>
          </w:p>
        </w:tc>
        <w:tc>
          <w:tcPr>
            <w:tcW w:w="625" w:type="pct"/>
            <w:shd w:val="clear" w:color="auto" w:fill="auto"/>
            <w:noWrap/>
            <w:vAlign w:val="center"/>
            <w:hideMark/>
          </w:tcPr>
          <w:p w14:paraId="438E8B1B" w14:textId="761AB13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1,505 </w:t>
            </w:r>
          </w:p>
        </w:tc>
        <w:tc>
          <w:tcPr>
            <w:tcW w:w="2723" w:type="pct"/>
            <w:shd w:val="clear" w:color="auto" w:fill="auto"/>
            <w:vAlign w:val="center"/>
            <w:hideMark/>
          </w:tcPr>
          <w:p w14:paraId="4E7B647F" w14:textId="3299E52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 Director (email dated 1/23/23)</w:t>
            </w:r>
          </w:p>
        </w:tc>
      </w:tr>
      <w:tr w:rsidR="00367B02" w:rsidRPr="00D527F0" w14:paraId="64D8F171" w14:textId="77777777" w:rsidTr="00A93585">
        <w:trPr>
          <w:trHeight w:val="260"/>
        </w:trPr>
        <w:tc>
          <w:tcPr>
            <w:tcW w:w="1652" w:type="pct"/>
            <w:shd w:val="clear" w:color="auto" w:fill="auto"/>
            <w:noWrap/>
            <w:vAlign w:val="center"/>
          </w:tcPr>
          <w:p w14:paraId="2403F8FD" w14:textId="143C7C5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Annual paratransit bus passengers</w:t>
            </w:r>
          </w:p>
        </w:tc>
        <w:tc>
          <w:tcPr>
            <w:tcW w:w="625" w:type="pct"/>
            <w:shd w:val="clear" w:color="auto" w:fill="auto"/>
            <w:noWrap/>
            <w:vAlign w:val="center"/>
          </w:tcPr>
          <w:p w14:paraId="4773CABE" w14:textId="437B405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18,060 </w:t>
            </w:r>
          </w:p>
        </w:tc>
        <w:tc>
          <w:tcPr>
            <w:tcW w:w="2723" w:type="pct"/>
            <w:shd w:val="clear" w:color="auto" w:fill="auto"/>
            <w:vAlign w:val="center"/>
          </w:tcPr>
          <w:p w14:paraId="4035A3C7" w14:textId="21155D5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Calculation</w:t>
            </w:r>
          </w:p>
        </w:tc>
      </w:tr>
      <w:tr w:rsidR="00367B02" w:rsidRPr="00D527F0" w14:paraId="0FCFEEEA" w14:textId="77777777" w:rsidTr="00A93585">
        <w:trPr>
          <w:trHeight w:val="260"/>
        </w:trPr>
        <w:tc>
          <w:tcPr>
            <w:tcW w:w="1652" w:type="pct"/>
            <w:shd w:val="clear" w:color="auto" w:fill="auto"/>
            <w:noWrap/>
            <w:vAlign w:val="center"/>
            <w:hideMark/>
          </w:tcPr>
          <w:p w14:paraId="07524D6F" w14:textId="07FDF3B1" w:rsidR="00367B02" w:rsidRPr="00367B02" w:rsidRDefault="00367B02" w:rsidP="00017951">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sz w:val="18"/>
              </w:rPr>
              <w:t>Average Trip Counts by month (NCDOT)</w:t>
            </w:r>
          </w:p>
        </w:tc>
        <w:tc>
          <w:tcPr>
            <w:tcW w:w="625" w:type="pct"/>
            <w:shd w:val="clear" w:color="auto" w:fill="auto"/>
            <w:noWrap/>
            <w:vAlign w:val="center"/>
            <w:hideMark/>
          </w:tcPr>
          <w:p w14:paraId="7B714282" w14:textId="5A88A584" w:rsidR="00367B02" w:rsidRPr="00367B02" w:rsidRDefault="00367B02" w:rsidP="00017951">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24</w:t>
            </w:r>
          </w:p>
        </w:tc>
        <w:tc>
          <w:tcPr>
            <w:tcW w:w="2723" w:type="pct"/>
            <w:shd w:val="clear" w:color="auto" w:fill="auto"/>
            <w:noWrap/>
            <w:vAlign w:val="center"/>
            <w:hideMark/>
          </w:tcPr>
          <w:p w14:paraId="4311755B" w14:textId="619E750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 Director (email dated 1/23/23)</w:t>
            </w:r>
          </w:p>
        </w:tc>
      </w:tr>
      <w:tr w:rsidR="00367B02" w:rsidRPr="00D527F0" w14:paraId="0DE45C19" w14:textId="77777777" w:rsidTr="00A93585">
        <w:trPr>
          <w:trHeight w:val="260"/>
        </w:trPr>
        <w:tc>
          <w:tcPr>
            <w:tcW w:w="1652" w:type="pct"/>
            <w:shd w:val="clear" w:color="auto" w:fill="auto"/>
            <w:noWrap/>
            <w:vAlign w:val="center"/>
          </w:tcPr>
          <w:p w14:paraId="4C066316" w14:textId="12CE2E5C" w:rsidR="00367B02" w:rsidRPr="00367B02" w:rsidRDefault="00367B02" w:rsidP="00367B02">
            <w:pPr>
              <w:tabs>
                <w:tab w:val="clear" w:pos="284"/>
              </w:tabs>
              <w:spacing w:line="240" w:lineRule="auto"/>
              <w:rPr>
                <w:rFonts w:asciiTheme="majorHAnsi" w:eastAsia="Times New Roman" w:hAnsiTheme="majorHAnsi" w:cstheme="majorHAnsi"/>
                <w:bCs/>
                <w:kern w:val="0"/>
                <w:sz w:val="18"/>
              </w:rPr>
            </w:pPr>
            <w:r w:rsidRPr="00367B02">
              <w:rPr>
                <w:rFonts w:asciiTheme="majorHAnsi" w:hAnsiTheme="majorHAnsi" w:cstheme="majorHAnsi"/>
                <w:b/>
                <w:bCs/>
                <w:sz w:val="18"/>
              </w:rPr>
              <w:t>Safety</w:t>
            </w:r>
          </w:p>
        </w:tc>
        <w:tc>
          <w:tcPr>
            <w:tcW w:w="625" w:type="pct"/>
            <w:shd w:val="clear" w:color="auto" w:fill="auto"/>
            <w:noWrap/>
            <w:vAlign w:val="center"/>
          </w:tcPr>
          <w:p w14:paraId="2C143376" w14:textId="337E0BA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auto"/>
            <w:noWrap/>
            <w:vAlign w:val="center"/>
          </w:tcPr>
          <w:p w14:paraId="1E0701FF" w14:textId="48E4C82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4A61DFAC" w14:textId="77777777" w:rsidTr="00A93585">
        <w:trPr>
          <w:trHeight w:val="260"/>
        </w:trPr>
        <w:tc>
          <w:tcPr>
            <w:tcW w:w="1652" w:type="pct"/>
            <w:shd w:val="clear" w:color="auto" w:fill="auto"/>
            <w:noWrap/>
            <w:vAlign w:val="center"/>
            <w:hideMark/>
          </w:tcPr>
          <w:p w14:paraId="370D4C18" w14:textId="7EACF54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PDO Damage values (2021$)</w:t>
            </w:r>
          </w:p>
        </w:tc>
        <w:tc>
          <w:tcPr>
            <w:tcW w:w="625" w:type="pct"/>
            <w:shd w:val="clear" w:color="auto" w:fill="auto"/>
            <w:noWrap/>
            <w:vAlign w:val="center"/>
            <w:hideMark/>
          </w:tcPr>
          <w:p w14:paraId="142CFA55" w14:textId="09DF06D2"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$4,800</w:t>
            </w:r>
          </w:p>
        </w:tc>
        <w:tc>
          <w:tcPr>
            <w:tcW w:w="2723" w:type="pct"/>
            <w:shd w:val="clear" w:color="auto" w:fill="auto"/>
            <w:noWrap/>
            <w:vAlign w:val="center"/>
            <w:hideMark/>
          </w:tcPr>
          <w:p w14:paraId="1C8C388B" w14:textId="6BD3925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7475FA81" w14:textId="77777777" w:rsidTr="00A93585">
        <w:trPr>
          <w:trHeight w:val="260"/>
        </w:trPr>
        <w:tc>
          <w:tcPr>
            <w:tcW w:w="1652" w:type="pct"/>
            <w:shd w:val="clear" w:color="auto" w:fill="auto"/>
            <w:noWrap/>
            <w:vAlign w:val="center"/>
            <w:hideMark/>
          </w:tcPr>
          <w:p w14:paraId="27CEA5A6" w14:textId="1F486B0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O – No Injury (2021$)</w:t>
            </w:r>
          </w:p>
        </w:tc>
        <w:tc>
          <w:tcPr>
            <w:tcW w:w="625" w:type="pct"/>
            <w:shd w:val="clear" w:color="auto" w:fill="auto"/>
            <w:noWrap/>
            <w:vAlign w:val="center"/>
            <w:hideMark/>
          </w:tcPr>
          <w:p w14:paraId="3DB594D1" w14:textId="7695765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$4,000</w:t>
            </w:r>
          </w:p>
        </w:tc>
        <w:tc>
          <w:tcPr>
            <w:tcW w:w="2723" w:type="pct"/>
            <w:shd w:val="clear" w:color="auto" w:fill="auto"/>
            <w:noWrap/>
            <w:vAlign w:val="center"/>
            <w:hideMark/>
          </w:tcPr>
          <w:p w14:paraId="7A1AE2A6" w14:textId="3AA305E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5F45BACB" w14:textId="77777777" w:rsidTr="00A93585">
        <w:trPr>
          <w:trHeight w:val="260"/>
        </w:trPr>
        <w:tc>
          <w:tcPr>
            <w:tcW w:w="1652" w:type="pct"/>
            <w:shd w:val="clear" w:color="auto" w:fill="auto"/>
            <w:noWrap/>
            <w:vAlign w:val="center"/>
            <w:hideMark/>
          </w:tcPr>
          <w:p w14:paraId="6D181EF9" w14:textId="7AE9252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C – Possible Injury (2021$)</w:t>
            </w:r>
          </w:p>
        </w:tc>
        <w:tc>
          <w:tcPr>
            <w:tcW w:w="625" w:type="pct"/>
            <w:shd w:val="clear" w:color="auto" w:fill="auto"/>
            <w:noWrap/>
            <w:vAlign w:val="center"/>
            <w:hideMark/>
          </w:tcPr>
          <w:p w14:paraId="516916E4" w14:textId="0796CF9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$78,500</w:t>
            </w:r>
          </w:p>
        </w:tc>
        <w:tc>
          <w:tcPr>
            <w:tcW w:w="2723" w:type="pct"/>
            <w:shd w:val="clear" w:color="auto" w:fill="auto"/>
            <w:noWrap/>
            <w:vAlign w:val="center"/>
            <w:hideMark/>
          </w:tcPr>
          <w:p w14:paraId="479FF9FA" w14:textId="733532F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1B57B03E" w14:textId="77777777" w:rsidTr="00A93585">
        <w:trPr>
          <w:trHeight w:val="260"/>
        </w:trPr>
        <w:tc>
          <w:tcPr>
            <w:tcW w:w="1652" w:type="pct"/>
            <w:shd w:val="clear" w:color="auto" w:fill="auto"/>
            <w:noWrap/>
            <w:vAlign w:val="center"/>
            <w:hideMark/>
          </w:tcPr>
          <w:p w14:paraId="111BE8D2" w14:textId="5D6B429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B – Non-incapacitating (2021$)</w:t>
            </w:r>
          </w:p>
        </w:tc>
        <w:tc>
          <w:tcPr>
            <w:tcW w:w="625" w:type="pct"/>
            <w:shd w:val="clear" w:color="auto" w:fill="auto"/>
            <w:noWrap/>
            <w:vAlign w:val="center"/>
            <w:hideMark/>
          </w:tcPr>
          <w:p w14:paraId="76BF896B" w14:textId="130EFEE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$153,700</w:t>
            </w:r>
          </w:p>
        </w:tc>
        <w:tc>
          <w:tcPr>
            <w:tcW w:w="2723" w:type="pct"/>
            <w:shd w:val="clear" w:color="auto" w:fill="auto"/>
            <w:noWrap/>
            <w:vAlign w:val="center"/>
            <w:hideMark/>
          </w:tcPr>
          <w:p w14:paraId="2D07B280" w14:textId="31FED55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20765A65" w14:textId="77777777" w:rsidTr="00A93585">
        <w:trPr>
          <w:trHeight w:val="260"/>
        </w:trPr>
        <w:tc>
          <w:tcPr>
            <w:tcW w:w="1652" w:type="pct"/>
            <w:shd w:val="clear" w:color="auto" w:fill="auto"/>
            <w:noWrap/>
            <w:vAlign w:val="center"/>
            <w:hideMark/>
          </w:tcPr>
          <w:p w14:paraId="0E1108E7" w14:textId="0845EDA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A – Incapacitating (2021$)</w:t>
            </w:r>
          </w:p>
        </w:tc>
        <w:tc>
          <w:tcPr>
            <w:tcW w:w="625" w:type="pct"/>
            <w:shd w:val="clear" w:color="auto" w:fill="auto"/>
            <w:noWrap/>
            <w:vAlign w:val="center"/>
            <w:hideMark/>
          </w:tcPr>
          <w:p w14:paraId="3E8F393F" w14:textId="65C697B9"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$564,300</w:t>
            </w:r>
          </w:p>
        </w:tc>
        <w:tc>
          <w:tcPr>
            <w:tcW w:w="2723" w:type="pct"/>
            <w:shd w:val="clear" w:color="auto" w:fill="auto"/>
            <w:noWrap/>
            <w:vAlign w:val="center"/>
            <w:hideMark/>
          </w:tcPr>
          <w:p w14:paraId="1793E9A0" w14:textId="2E788ED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7DC412AB" w14:textId="77777777" w:rsidTr="00A93585">
        <w:trPr>
          <w:trHeight w:val="260"/>
        </w:trPr>
        <w:tc>
          <w:tcPr>
            <w:tcW w:w="1652" w:type="pct"/>
            <w:shd w:val="clear" w:color="auto" w:fill="auto"/>
            <w:noWrap/>
            <w:vAlign w:val="center"/>
            <w:hideMark/>
          </w:tcPr>
          <w:p w14:paraId="7776A22A" w14:textId="358C49F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K – Killed (2021$)</w:t>
            </w:r>
          </w:p>
        </w:tc>
        <w:tc>
          <w:tcPr>
            <w:tcW w:w="625" w:type="pct"/>
            <w:shd w:val="clear" w:color="auto" w:fill="auto"/>
            <w:noWrap/>
            <w:vAlign w:val="center"/>
            <w:hideMark/>
          </w:tcPr>
          <w:p w14:paraId="1D381E6B" w14:textId="5A201A5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$11,800,000</w:t>
            </w:r>
          </w:p>
        </w:tc>
        <w:tc>
          <w:tcPr>
            <w:tcW w:w="2723" w:type="pct"/>
            <w:shd w:val="clear" w:color="auto" w:fill="auto"/>
            <w:noWrap/>
            <w:vAlign w:val="center"/>
            <w:hideMark/>
          </w:tcPr>
          <w:p w14:paraId="0CF3BDC6" w14:textId="5664ED5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281AAF0D" w14:textId="77777777" w:rsidTr="00A93585">
        <w:trPr>
          <w:trHeight w:val="260"/>
        </w:trPr>
        <w:tc>
          <w:tcPr>
            <w:tcW w:w="1652" w:type="pct"/>
            <w:shd w:val="clear" w:color="auto" w:fill="auto"/>
            <w:noWrap/>
            <w:vAlign w:val="center"/>
            <w:hideMark/>
          </w:tcPr>
          <w:p w14:paraId="660D1DBC" w14:textId="668C279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U – Injured (Severity </w:t>
            </w:r>
            <w:r w:rsidR="00ED2AAB" w:rsidRPr="00367B02">
              <w:rPr>
                <w:rFonts w:asciiTheme="majorHAnsi" w:hAnsiTheme="majorHAnsi" w:cstheme="majorHAnsi"/>
                <w:color w:val="000000"/>
                <w:sz w:val="18"/>
              </w:rPr>
              <w:t>Unknown) (</w:t>
            </w:r>
            <w:r w:rsidRPr="00367B02">
              <w:rPr>
                <w:rFonts w:asciiTheme="majorHAnsi" w:hAnsiTheme="majorHAnsi" w:cstheme="majorHAnsi"/>
                <w:color w:val="000000"/>
                <w:sz w:val="18"/>
              </w:rPr>
              <w:t>2021$)</w:t>
            </w:r>
          </w:p>
        </w:tc>
        <w:tc>
          <w:tcPr>
            <w:tcW w:w="625" w:type="pct"/>
            <w:shd w:val="clear" w:color="auto" w:fill="auto"/>
            <w:noWrap/>
            <w:vAlign w:val="center"/>
            <w:hideMark/>
          </w:tcPr>
          <w:p w14:paraId="203A99A1" w14:textId="1544538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$213,900</w:t>
            </w:r>
          </w:p>
        </w:tc>
        <w:tc>
          <w:tcPr>
            <w:tcW w:w="2723" w:type="pct"/>
            <w:shd w:val="clear" w:color="auto" w:fill="auto"/>
            <w:noWrap/>
            <w:vAlign w:val="center"/>
            <w:hideMark/>
          </w:tcPr>
          <w:p w14:paraId="03247149" w14:textId="61110BC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4D084B9" w14:textId="77777777" w:rsidTr="00A93585">
        <w:trPr>
          <w:trHeight w:val="260"/>
        </w:trPr>
        <w:tc>
          <w:tcPr>
            <w:tcW w:w="1652" w:type="pct"/>
            <w:shd w:val="clear" w:color="auto" w:fill="auto"/>
            <w:noWrap/>
            <w:vAlign w:val="center"/>
            <w:hideMark/>
          </w:tcPr>
          <w:p w14:paraId="22BA3BAD" w14:textId="01BAC7B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Accidents Reported (Unknown if Injured) (2021$)</w:t>
            </w:r>
          </w:p>
        </w:tc>
        <w:tc>
          <w:tcPr>
            <w:tcW w:w="625" w:type="pct"/>
            <w:shd w:val="clear" w:color="auto" w:fill="auto"/>
            <w:noWrap/>
            <w:vAlign w:val="center"/>
            <w:hideMark/>
          </w:tcPr>
          <w:p w14:paraId="5D901DEF" w14:textId="2990AC6B"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$162,600</w:t>
            </w:r>
          </w:p>
        </w:tc>
        <w:tc>
          <w:tcPr>
            <w:tcW w:w="2723" w:type="pct"/>
            <w:shd w:val="clear" w:color="auto" w:fill="auto"/>
            <w:noWrap/>
            <w:vAlign w:val="center"/>
            <w:hideMark/>
          </w:tcPr>
          <w:p w14:paraId="7CD93B9A" w14:textId="00A0620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36455579" w14:textId="77777777" w:rsidTr="00A93585">
        <w:trPr>
          <w:trHeight w:val="260"/>
        </w:trPr>
        <w:tc>
          <w:tcPr>
            <w:tcW w:w="1652" w:type="pct"/>
            <w:shd w:val="clear" w:color="auto" w:fill="auto"/>
            <w:noWrap/>
            <w:vAlign w:val="center"/>
            <w:hideMark/>
          </w:tcPr>
          <w:p w14:paraId="3E8077C3" w14:textId="5BB68C6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Injury crash (2021$)</w:t>
            </w:r>
          </w:p>
        </w:tc>
        <w:tc>
          <w:tcPr>
            <w:tcW w:w="625" w:type="pct"/>
            <w:shd w:val="clear" w:color="auto" w:fill="auto"/>
            <w:noWrap/>
            <w:vAlign w:val="center"/>
            <w:hideMark/>
          </w:tcPr>
          <w:p w14:paraId="617F4369" w14:textId="440C59E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$307,800</w:t>
            </w:r>
          </w:p>
        </w:tc>
        <w:tc>
          <w:tcPr>
            <w:tcW w:w="2723" w:type="pct"/>
            <w:shd w:val="clear" w:color="auto" w:fill="auto"/>
            <w:noWrap/>
            <w:vAlign w:val="center"/>
            <w:hideMark/>
          </w:tcPr>
          <w:p w14:paraId="6A4A0F99" w14:textId="57A145E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45AA2914" w14:textId="77777777" w:rsidTr="00A93585">
        <w:trPr>
          <w:trHeight w:val="260"/>
        </w:trPr>
        <w:tc>
          <w:tcPr>
            <w:tcW w:w="1652" w:type="pct"/>
            <w:shd w:val="clear" w:color="auto" w:fill="auto"/>
            <w:noWrap/>
            <w:vAlign w:val="center"/>
            <w:hideMark/>
          </w:tcPr>
          <w:p w14:paraId="1CECC439" w14:textId="11FB884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Fatal crash (2021$)</w:t>
            </w:r>
          </w:p>
        </w:tc>
        <w:tc>
          <w:tcPr>
            <w:tcW w:w="625" w:type="pct"/>
            <w:shd w:val="clear" w:color="auto" w:fill="auto"/>
            <w:noWrap/>
            <w:vAlign w:val="center"/>
            <w:hideMark/>
          </w:tcPr>
          <w:p w14:paraId="42307A33" w14:textId="12A94499"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$13,046,800</w:t>
            </w:r>
          </w:p>
        </w:tc>
        <w:tc>
          <w:tcPr>
            <w:tcW w:w="2723" w:type="pct"/>
            <w:shd w:val="clear" w:color="auto" w:fill="auto"/>
            <w:noWrap/>
            <w:vAlign w:val="center"/>
            <w:hideMark/>
          </w:tcPr>
          <w:p w14:paraId="58CCD8E8" w14:textId="1B17F11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76BAF5D" w14:textId="77777777" w:rsidTr="00A93585">
        <w:trPr>
          <w:trHeight w:val="260"/>
        </w:trPr>
        <w:tc>
          <w:tcPr>
            <w:tcW w:w="1652" w:type="pct"/>
            <w:shd w:val="clear" w:color="auto" w:fill="auto"/>
            <w:noWrap/>
            <w:vAlign w:val="center"/>
            <w:hideMark/>
          </w:tcPr>
          <w:p w14:paraId="2BF6B437" w14:textId="17FF358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Number of Annual Trail Trips in 2022 - Walking</w:t>
            </w:r>
          </w:p>
        </w:tc>
        <w:tc>
          <w:tcPr>
            <w:tcW w:w="625" w:type="pct"/>
            <w:shd w:val="clear" w:color="auto" w:fill="auto"/>
            <w:noWrap/>
            <w:vAlign w:val="center"/>
            <w:hideMark/>
          </w:tcPr>
          <w:p w14:paraId="326C748D" w14:textId="1E3BD71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                             8,082 </w:t>
            </w:r>
          </w:p>
        </w:tc>
        <w:tc>
          <w:tcPr>
            <w:tcW w:w="2723" w:type="pct"/>
            <w:shd w:val="clear" w:color="auto" w:fill="auto"/>
            <w:noWrap/>
            <w:vAlign w:val="center"/>
            <w:hideMark/>
          </w:tcPr>
          <w:p w14:paraId="05C02582" w14:textId="1D7BF4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Extrapolated data from Appalachian Trail Conservancy</w:t>
            </w:r>
          </w:p>
        </w:tc>
      </w:tr>
      <w:tr w:rsidR="00367B02" w:rsidRPr="00D527F0" w14:paraId="4642F0C6" w14:textId="77777777" w:rsidTr="00A93585">
        <w:trPr>
          <w:trHeight w:val="260"/>
        </w:trPr>
        <w:tc>
          <w:tcPr>
            <w:tcW w:w="1652" w:type="pct"/>
            <w:shd w:val="clear" w:color="auto" w:fill="auto"/>
            <w:noWrap/>
            <w:vAlign w:val="center"/>
            <w:hideMark/>
          </w:tcPr>
          <w:p w14:paraId="39335309" w14:textId="09390B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Per Person per mile, pedestrian Improvement</w:t>
            </w:r>
          </w:p>
        </w:tc>
        <w:tc>
          <w:tcPr>
            <w:tcW w:w="625" w:type="pct"/>
            <w:shd w:val="clear" w:color="auto" w:fill="auto"/>
            <w:noWrap/>
            <w:vAlign w:val="center"/>
            <w:hideMark/>
          </w:tcPr>
          <w:p w14:paraId="0105485B" w14:textId="5EE91A0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0.11 </w:t>
            </w:r>
          </w:p>
        </w:tc>
        <w:tc>
          <w:tcPr>
            <w:tcW w:w="2723" w:type="pct"/>
            <w:shd w:val="clear" w:color="auto" w:fill="auto"/>
            <w:noWrap/>
            <w:vAlign w:val="center"/>
            <w:hideMark/>
          </w:tcPr>
          <w:p w14:paraId="42B5747E" w14:textId="5F6F8D4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45819F8C" w14:textId="77777777" w:rsidTr="00A93585">
        <w:trPr>
          <w:trHeight w:val="260"/>
        </w:trPr>
        <w:tc>
          <w:tcPr>
            <w:tcW w:w="1652" w:type="pct"/>
            <w:shd w:val="clear" w:color="auto" w:fill="auto"/>
            <w:noWrap/>
            <w:vAlign w:val="center"/>
            <w:hideMark/>
          </w:tcPr>
          <w:p w14:paraId="111BA98F" w14:textId="7AB6CC1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Mortality Reduction Benefits Induced Active Transportation - Walking (2021$)</w:t>
            </w:r>
          </w:p>
        </w:tc>
        <w:tc>
          <w:tcPr>
            <w:tcW w:w="625" w:type="pct"/>
            <w:shd w:val="clear" w:color="auto" w:fill="auto"/>
            <w:noWrap/>
            <w:vAlign w:val="center"/>
            <w:hideMark/>
          </w:tcPr>
          <w:p w14:paraId="6D448D51" w14:textId="4301481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7.2</w:t>
            </w:r>
          </w:p>
        </w:tc>
        <w:tc>
          <w:tcPr>
            <w:tcW w:w="2723" w:type="pct"/>
            <w:shd w:val="clear" w:color="auto" w:fill="auto"/>
            <w:noWrap/>
            <w:vAlign w:val="center"/>
            <w:hideMark/>
          </w:tcPr>
          <w:p w14:paraId="79EE495E" w14:textId="1AB1E19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360C60C" w14:textId="77777777" w:rsidTr="00A93585">
        <w:trPr>
          <w:trHeight w:val="260"/>
        </w:trPr>
        <w:tc>
          <w:tcPr>
            <w:tcW w:w="1652" w:type="pct"/>
            <w:shd w:val="clear" w:color="auto" w:fill="auto"/>
            <w:noWrap/>
            <w:vAlign w:val="center"/>
            <w:hideMark/>
          </w:tcPr>
          <w:p w14:paraId="18D29634" w14:textId="381746B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Mortality Reduction Benefits Induced Active Transportation - Cycling (2021$)</w:t>
            </w:r>
          </w:p>
        </w:tc>
        <w:tc>
          <w:tcPr>
            <w:tcW w:w="625" w:type="pct"/>
            <w:shd w:val="clear" w:color="auto" w:fill="auto"/>
            <w:noWrap/>
            <w:vAlign w:val="center"/>
            <w:hideMark/>
          </w:tcPr>
          <w:p w14:paraId="61D90249" w14:textId="64F02C8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6.42</w:t>
            </w:r>
          </w:p>
        </w:tc>
        <w:tc>
          <w:tcPr>
            <w:tcW w:w="2723" w:type="pct"/>
            <w:shd w:val="clear" w:color="auto" w:fill="auto"/>
            <w:noWrap/>
            <w:vAlign w:val="center"/>
            <w:hideMark/>
          </w:tcPr>
          <w:p w14:paraId="5D39899A" w14:textId="3D8E0C9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74D59A2" w14:textId="77777777" w:rsidTr="00A93585">
        <w:trPr>
          <w:trHeight w:val="260"/>
        </w:trPr>
        <w:tc>
          <w:tcPr>
            <w:tcW w:w="1652" w:type="pct"/>
            <w:shd w:val="clear" w:color="auto" w:fill="auto"/>
            <w:noWrap/>
            <w:vAlign w:val="center"/>
            <w:hideMark/>
          </w:tcPr>
          <w:p w14:paraId="329A5975" w14:textId="671F079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Number of current parking spaces</w:t>
            </w:r>
          </w:p>
        </w:tc>
        <w:tc>
          <w:tcPr>
            <w:tcW w:w="625" w:type="pct"/>
            <w:shd w:val="clear" w:color="auto" w:fill="auto"/>
            <w:noWrap/>
            <w:vAlign w:val="center"/>
            <w:hideMark/>
          </w:tcPr>
          <w:p w14:paraId="66669F97" w14:textId="37DB4FC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w:t>
            </w:r>
          </w:p>
        </w:tc>
        <w:tc>
          <w:tcPr>
            <w:tcW w:w="2723" w:type="pct"/>
            <w:shd w:val="clear" w:color="auto" w:fill="auto"/>
            <w:noWrap/>
            <w:vAlign w:val="center"/>
            <w:hideMark/>
          </w:tcPr>
          <w:p w14:paraId="0A0545A4" w14:textId="2DE5119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18D87EE1" w14:textId="77777777" w:rsidTr="00A93585">
        <w:trPr>
          <w:trHeight w:val="260"/>
        </w:trPr>
        <w:tc>
          <w:tcPr>
            <w:tcW w:w="1652" w:type="pct"/>
            <w:shd w:val="clear" w:color="auto" w:fill="auto"/>
            <w:noWrap/>
            <w:vAlign w:val="center"/>
            <w:hideMark/>
          </w:tcPr>
          <w:p w14:paraId="3D74400B" w14:textId="3F2D1060" w:rsidR="00367B02" w:rsidRPr="00367B02" w:rsidRDefault="00367B02" w:rsidP="001D3FC4">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sz w:val="18"/>
              </w:rPr>
              <w:t>Number of added parking spaces</w:t>
            </w:r>
          </w:p>
        </w:tc>
        <w:tc>
          <w:tcPr>
            <w:tcW w:w="625" w:type="pct"/>
            <w:shd w:val="clear" w:color="auto" w:fill="auto"/>
            <w:noWrap/>
            <w:vAlign w:val="center"/>
            <w:hideMark/>
          </w:tcPr>
          <w:p w14:paraId="2FC9B592" w14:textId="4DFE5BF6" w:rsidR="00367B02" w:rsidRPr="00367B02" w:rsidRDefault="00367B02" w:rsidP="001D3FC4">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w:t>
            </w:r>
          </w:p>
        </w:tc>
        <w:tc>
          <w:tcPr>
            <w:tcW w:w="2723" w:type="pct"/>
            <w:shd w:val="clear" w:color="auto" w:fill="auto"/>
            <w:noWrap/>
            <w:vAlign w:val="center"/>
            <w:hideMark/>
          </w:tcPr>
          <w:p w14:paraId="68477821" w14:textId="4B07105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1677CEFC" w14:textId="77777777" w:rsidTr="00A93585">
        <w:trPr>
          <w:trHeight w:val="520"/>
        </w:trPr>
        <w:tc>
          <w:tcPr>
            <w:tcW w:w="1652" w:type="pct"/>
            <w:shd w:val="clear" w:color="auto" w:fill="auto"/>
            <w:vAlign w:val="center"/>
            <w:hideMark/>
          </w:tcPr>
          <w:p w14:paraId="44883F00" w14:textId="545A75B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Deer Hit near Wildlife Bridge - Year 2018 (annual)</w:t>
            </w:r>
          </w:p>
        </w:tc>
        <w:tc>
          <w:tcPr>
            <w:tcW w:w="625" w:type="pct"/>
            <w:shd w:val="clear" w:color="auto" w:fill="auto"/>
            <w:noWrap/>
            <w:vAlign w:val="center"/>
            <w:hideMark/>
          </w:tcPr>
          <w:p w14:paraId="39E5C4DB" w14:textId="5B643C7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w:t>
            </w:r>
          </w:p>
        </w:tc>
        <w:tc>
          <w:tcPr>
            <w:tcW w:w="2723" w:type="pct"/>
            <w:shd w:val="clear" w:color="auto" w:fill="FFFFFF" w:themeFill="background2"/>
            <w:vAlign w:val="center"/>
            <w:hideMark/>
          </w:tcPr>
          <w:p w14:paraId="3EBDE7F1" w14:textId="343B036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5E1079C4" w14:textId="77777777" w:rsidTr="00A93585">
        <w:trPr>
          <w:trHeight w:val="300"/>
        </w:trPr>
        <w:tc>
          <w:tcPr>
            <w:tcW w:w="1652" w:type="pct"/>
            <w:shd w:val="clear" w:color="auto" w:fill="auto"/>
            <w:vAlign w:val="center"/>
            <w:hideMark/>
          </w:tcPr>
          <w:p w14:paraId="0D4C6980" w14:textId="5044DC5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Environmental</w:t>
            </w:r>
          </w:p>
        </w:tc>
        <w:tc>
          <w:tcPr>
            <w:tcW w:w="625" w:type="pct"/>
            <w:shd w:val="clear" w:color="auto" w:fill="auto"/>
            <w:noWrap/>
            <w:vAlign w:val="center"/>
            <w:hideMark/>
          </w:tcPr>
          <w:p w14:paraId="4777FFB5" w14:textId="66A123F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FFFFFF" w:themeFill="background2"/>
            <w:vAlign w:val="center"/>
            <w:hideMark/>
          </w:tcPr>
          <w:p w14:paraId="6199A309" w14:textId="07E89F1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2DE16E45" w14:textId="77777777" w:rsidTr="00A93585">
        <w:trPr>
          <w:trHeight w:val="300"/>
        </w:trPr>
        <w:tc>
          <w:tcPr>
            <w:tcW w:w="1652" w:type="pct"/>
            <w:shd w:val="clear" w:color="auto" w:fill="auto"/>
            <w:vAlign w:val="center"/>
          </w:tcPr>
          <w:p w14:paraId="0BF5BF5E" w14:textId="4437733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Light Vehicle Idle Emissions Rates (average 3.515,4.065) g/hr. NOx </w:t>
            </w:r>
          </w:p>
        </w:tc>
        <w:tc>
          <w:tcPr>
            <w:tcW w:w="625" w:type="pct"/>
            <w:shd w:val="clear" w:color="auto" w:fill="auto"/>
            <w:noWrap/>
            <w:vAlign w:val="center"/>
          </w:tcPr>
          <w:p w14:paraId="6DBB28FC" w14:textId="3904445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3.8 </w:t>
            </w:r>
          </w:p>
        </w:tc>
        <w:tc>
          <w:tcPr>
            <w:tcW w:w="2723" w:type="pct"/>
            <w:shd w:val="clear" w:color="auto" w:fill="FFFFFF" w:themeFill="background2"/>
            <w:vAlign w:val="center"/>
          </w:tcPr>
          <w:p w14:paraId="40203015" w14:textId="129CA7D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Idling Vehicle Emissions for Passenger Cars, Light-Duty Trucks, and Heavy-Duty Trucks Emission Facts, EPA420-F-08-025, October 2008</w:t>
            </w:r>
          </w:p>
        </w:tc>
      </w:tr>
      <w:tr w:rsidR="00367B02" w:rsidRPr="00D527F0" w14:paraId="791004C1" w14:textId="77777777" w:rsidTr="00A93585">
        <w:trPr>
          <w:trHeight w:val="300"/>
        </w:trPr>
        <w:tc>
          <w:tcPr>
            <w:tcW w:w="1652" w:type="pct"/>
            <w:shd w:val="clear" w:color="auto" w:fill="auto"/>
            <w:vAlign w:val="center"/>
          </w:tcPr>
          <w:p w14:paraId="1C480D10" w14:textId="592081C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Light Vehicle Idle Emissions Rates g/hr. CO</w:t>
            </w:r>
            <w:r w:rsidRPr="00367B02">
              <w:rPr>
                <w:rFonts w:asciiTheme="majorHAnsi" w:hAnsiTheme="majorHAnsi" w:cstheme="majorHAnsi"/>
                <w:sz w:val="18"/>
                <w:vertAlign w:val="subscript"/>
              </w:rPr>
              <w:t>2</w:t>
            </w:r>
          </w:p>
        </w:tc>
        <w:tc>
          <w:tcPr>
            <w:tcW w:w="625" w:type="pct"/>
            <w:shd w:val="clear" w:color="auto" w:fill="auto"/>
            <w:noWrap/>
            <w:vAlign w:val="center"/>
          </w:tcPr>
          <w:p w14:paraId="1329DEE1" w14:textId="1938A71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2,444 </w:t>
            </w:r>
          </w:p>
        </w:tc>
        <w:tc>
          <w:tcPr>
            <w:tcW w:w="2723" w:type="pct"/>
            <w:shd w:val="clear" w:color="auto" w:fill="FFFFFF" w:themeFill="background2"/>
            <w:vAlign w:val="center"/>
          </w:tcPr>
          <w:p w14:paraId="48582854" w14:textId="0ECFD2B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Greenhouse Gas Emissions from a Typical Passenger Vehicle, EPA </w:t>
            </w:r>
          </w:p>
        </w:tc>
      </w:tr>
      <w:tr w:rsidR="00367B02" w:rsidRPr="00D527F0" w14:paraId="4B2AA91F" w14:textId="77777777" w:rsidTr="00A93585">
        <w:trPr>
          <w:trHeight w:val="300"/>
        </w:trPr>
        <w:tc>
          <w:tcPr>
            <w:tcW w:w="1652" w:type="pct"/>
            <w:shd w:val="clear" w:color="auto" w:fill="auto"/>
            <w:vAlign w:val="center"/>
          </w:tcPr>
          <w:p w14:paraId="05BC02AB" w14:textId="56EEEED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Heavy Duty (Class VII) Idle Emissions Rates g/hr. NOx </w:t>
            </w:r>
          </w:p>
        </w:tc>
        <w:tc>
          <w:tcPr>
            <w:tcW w:w="625" w:type="pct"/>
            <w:shd w:val="clear" w:color="auto" w:fill="auto"/>
            <w:noWrap/>
            <w:vAlign w:val="center"/>
          </w:tcPr>
          <w:p w14:paraId="18BF20B5" w14:textId="6282365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30.343 </w:t>
            </w:r>
          </w:p>
        </w:tc>
        <w:tc>
          <w:tcPr>
            <w:tcW w:w="2723" w:type="pct"/>
            <w:shd w:val="clear" w:color="auto" w:fill="FFFFFF" w:themeFill="background2"/>
            <w:vAlign w:val="center"/>
          </w:tcPr>
          <w:p w14:paraId="77567746" w14:textId="6747514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Idling Vehicle Emissions for Passenger Cars, Light-Duty Trucks, and Heavy-Duty Trucks Emission Facts, EPA420-F-08-025, October 2008</w:t>
            </w:r>
          </w:p>
        </w:tc>
      </w:tr>
    </w:tbl>
    <w:p w14:paraId="67E9D453" w14:textId="77777777" w:rsidR="00597262" w:rsidRDefault="00B26791">
      <w:pPr>
        <w:tabs>
          <w:tab w:val="clear" w:pos="284"/>
        </w:tabs>
        <w:spacing w:line="240" w:lineRule="auto"/>
        <w:rPr>
          <w:szCs w:val="20"/>
        </w:rPr>
        <w:sectPr w:rsidR="00597262" w:rsidSect="00597262">
          <w:pgSz w:w="12240" w:h="15840"/>
          <w:pgMar w:top="1134" w:right="1440" w:bottom="851" w:left="1440" w:header="709" w:footer="284" w:gutter="0"/>
          <w:cols w:space="708"/>
          <w:docGrid w:linePitch="360"/>
        </w:sectPr>
      </w:pPr>
      <w:r>
        <w:rPr>
          <w:szCs w:val="20"/>
        </w:rPr>
        <w:br w:type="page"/>
      </w:r>
    </w:p>
    <w:p w14:paraId="2D73D7F2" w14:textId="343DD396" w:rsidR="009B0035" w:rsidRPr="00A42DF5" w:rsidRDefault="00BB0CFB">
      <w:pPr>
        <w:pStyle w:val="Heading1"/>
        <w:rPr>
          <w:rFonts w:asciiTheme="minorEastAsia" w:eastAsiaTheme="minorEastAsia" w:hAnsiTheme="minorEastAsia" w:cstheme="minorEastAsia"/>
          <w:szCs w:val="20"/>
        </w:rPr>
      </w:pPr>
      <w:bookmarkStart w:id="23" w:name="_Toc126761411"/>
      <w:r w:rsidRPr="00171087">
        <w:lastRenderedPageBreak/>
        <w:t>Benefit</w:t>
      </w:r>
      <w:r w:rsidRPr="00575543">
        <w:t xml:space="preserve"> </w:t>
      </w:r>
      <w:r w:rsidR="00A42DF5">
        <w:t>Analysis</w:t>
      </w:r>
      <w:bookmarkEnd w:id="23"/>
    </w:p>
    <w:p w14:paraId="4ACF22DC" w14:textId="121B9389" w:rsidR="009152E3" w:rsidRPr="0076392C" w:rsidRDefault="00BB0CFB" w:rsidP="009D233B">
      <w:pPr>
        <w:jc w:val="both"/>
      </w:pPr>
      <w:r>
        <w:t>The method</w:t>
      </w:r>
      <w:r w:rsidR="00A42DF5">
        <w:t xml:space="preserve">, analysis, and results for each Project benefit category </w:t>
      </w:r>
      <w:r>
        <w:t>are described in the following sections.</w:t>
      </w:r>
      <w:r w:rsidR="00CC5840">
        <w:t xml:space="preserve"> </w:t>
      </w:r>
    </w:p>
    <w:p w14:paraId="2A81D446" w14:textId="019D1418" w:rsidR="00C367DF" w:rsidRPr="0029031A" w:rsidRDefault="29E36E2E" w:rsidP="009D233B">
      <w:pPr>
        <w:pStyle w:val="Heading2"/>
        <w:jc w:val="both"/>
      </w:pPr>
      <w:bookmarkStart w:id="24" w:name="_Toc126761412"/>
      <w:r w:rsidRPr="0029031A">
        <w:t>Safety</w:t>
      </w:r>
      <w:bookmarkEnd w:id="24"/>
      <w:r w:rsidR="00CE4A1C">
        <w:t xml:space="preserve"> Benefits</w:t>
      </w:r>
    </w:p>
    <w:p w14:paraId="22B3D2C8" w14:textId="5E2B576C" w:rsidR="00C367DF" w:rsidRPr="0076392C" w:rsidRDefault="0DB91F21" w:rsidP="009D233B">
      <w:pPr>
        <w:jc w:val="both"/>
      </w:pPr>
      <w:r>
        <w:t xml:space="preserve">A key goal of the </w:t>
      </w:r>
      <w:r w:rsidR="00790F3E">
        <w:t>P</w:t>
      </w:r>
      <w:r>
        <w:t xml:space="preserve">roject is to reduce the likelihood of </w:t>
      </w:r>
      <w:r w:rsidR="000C7D05">
        <w:t xml:space="preserve">fatalities, </w:t>
      </w:r>
      <w:r>
        <w:t>injuries</w:t>
      </w:r>
      <w:r w:rsidR="000C7D05">
        <w:t>,</w:t>
      </w:r>
      <w:r>
        <w:t xml:space="preserve"> and property damage that result from crashes</w:t>
      </w:r>
      <w:r w:rsidR="00840347">
        <w:t xml:space="preserve"> </w:t>
      </w:r>
      <w:r w:rsidR="0029031A">
        <w:t xml:space="preserve">given the </w:t>
      </w:r>
      <w:r w:rsidR="00840347">
        <w:t>current road hazards</w:t>
      </w:r>
      <w:r>
        <w:t>.</w:t>
      </w:r>
      <w:r w:rsidR="1F9CDFC6">
        <w:t xml:space="preserve"> Through roadway safety and modernization</w:t>
      </w:r>
      <w:r>
        <w:t xml:space="preserve">, safety of the corridor </w:t>
      </w:r>
      <w:r w:rsidR="0029031A">
        <w:t>is improved</w:t>
      </w:r>
      <w:r w:rsidR="00552A46">
        <w:t xml:space="preserve"> and</w:t>
      </w:r>
      <w:r w:rsidR="00957E0C">
        <w:t xml:space="preserve"> </w:t>
      </w:r>
      <w:r>
        <w:t xml:space="preserve">provides better access to the area and region. </w:t>
      </w:r>
      <w:r w:rsidR="29E36E2E">
        <w:t xml:space="preserve">The Project would result in safety benefits by modernizing the corridor </w:t>
      </w:r>
      <w:r w:rsidR="00A0061F">
        <w:t xml:space="preserve">through </w:t>
      </w:r>
      <w:r w:rsidR="00D81F56">
        <w:t>grade</w:t>
      </w:r>
      <w:r w:rsidR="0029031A">
        <w:t xml:space="preserve"> </w:t>
      </w:r>
      <w:r w:rsidR="00E93A52">
        <w:t xml:space="preserve">modification and the addition of </w:t>
      </w:r>
      <w:r w:rsidR="001C012A">
        <w:t xml:space="preserve">passing and climbing lanes. This will </w:t>
      </w:r>
      <w:r w:rsidR="0029031A">
        <w:t xml:space="preserve">improve </w:t>
      </w:r>
      <w:r w:rsidR="00693A0A">
        <w:t xml:space="preserve">motorist and </w:t>
      </w:r>
      <w:r w:rsidR="0029031A">
        <w:t xml:space="preserve">emergency service </w:t>
      </w:r>
      <w:r w:rsidR="003777F7">
        <w:t>transit and access</w:t>
      </w:r>
      <w:r w:rsidR="0029031A">
        <w:t xml:space="preserve"> </w:t>
      </w:r>
      <w:r w:rsidR="00693A0A">
        <w:t>along the corridor.</w:t>
      </w:r>
      <w:r w:rsidR="003777F7">
        <w:t xml:space="preserve"> The Project will also include a dedicated bridge </w:t>
      </w:r>
      <w:r w:rsidR="29E36E2E">
        <w:t xml:space="preserve">separating </w:t>
      </w:r>
      <w:r w:rsidR="00C179CB">
        <w:t xml:space="preserve">wildlife </w:t>
      </w:r>
      <w:r w:rsidR="003777F7">
        <w:t xml:space="preserve">and pedestrians </w:t>
      </w:r>
      <w:r w:rsidR="29E36E2E">
        <w:t>from auto traffic</w:t>
      </w:r>
      <w:r w:rsidR="0029031A">
        <w:t>.</w:t>
      </w:r>
      <w:r w:rsidR="007A2B03">
        <w:t xml:space="preserve"> </w:t>
      </w:r>
    </w:p>
    <w:p w14:paraId="67A9FCB9" w14:textId="09FAB6A0" w:rsidR="00C367DF" w:rsidRDefault="000848F3" w:rsidP="009D233B">
      <w:pPr>
        <w:pStyle w:val="Heading3"/>
        <w:jc w:val="both"/>
        <w:rPr>
          <w:rFonts w:ascii="Arial" w:hAnsi="Arial"/>
          <w:i/>
          <w:iCs/>
        </w:rPr>
      </w:pPr>
      <w:r>
        <w:rPr>
          <w:i/>
          <w:iCs/>
        </w:rPr>
        <w:t xml:space="preserve">Reduced Roadway Fatalities and Crashes </w:t>
      </w:r>
    </w:p>
    <w:p w14:paraId="1D581C06" w14:textId="6CA7A620" w:rsidR="00260B09" w:rsidRDefault="29E36E2E" w:rsidP="009D233B">
      <w:pPr>
        <w:pStyle w:val="BodyText"/>
        <w:jc w:val="both"/>
      </w:pPr>
      <w:r>
        <w:t xml:space="preserve">An </w:t>
      </w:r>
      <w:r w:rsidR="3274276F">
        <w:t xml:space="preserve">important </w:t>
      </w:r>
      <w:r>
        <w:t xml:space="preserve">aspect of the </w:t>
      </w:r>
      <w:r w:rsidR="00790F3E">
        <w:t>P</w:t>
      </w:r>
      <w:r>
        <w:t xml:space="preserve">roject is the implementation of </w:t>
      </w:r>
      <w:r w:rsidR="00957E0C">
        <w:t xml:space="preserve">roadway modernization. The proposed roadway will widen lanes with alternate climbing and passing lanes, widen and pave shoulders, and modify super elevations to improve flow. </w:t>
      </w:r>
    </w:p>
    <w:p w14:paraId="7F9BE8FE" w14:textId="4CE669A6" w:rsidR="00260B09" w:rsidRDefault="6E1D5886" w:rsidP="07184F88">
      <w:pPr>
        <w:pStyle w:val="BodyText"/>
        <w:jc w:val="both"/>
        <w:rPr>
          <w:b/>
          <w:bCs/>
          <w:i/>
          <w:iCs/>
        </w:rPr>
      </w:pPr>
      <w:r>
        <w:t>NCDOT provided the crash history in the corridor</w:t>
      </w:r>
      <w:r w:rsidR="5D81112B">
        <w:t xml:space="preserve"> </w:t>
      </w:r>
      <w:r>
        <w:t xml:space="preserve">across </w:t>
      </w:r>
      <w:r w:rsidR="00957E0C">
        <w:t>three segments</w:t>
      </w:r>
      <w:r w:rsidR="5D81112B">
        <w:t xml:space="preserve"> over the past five years, which totaled </w:t>
      </w:r>
      <w:r w:rsidR="003E348A">
        <w:t>270</w:t>
      </w:r>
      <w:r w:rsidR="00957E0C">
        <w:t xml:space="preserve"> </w:t>
      </w:r>
      <w:r w:rsidR="5D81112B">
        <w:t>crashes</w:t>
      </w:r>
      <w:r w:rsidR="5D81112B" w:rsidRPr="00597262">
        <w:t xml:space="preserve">. </w:t>
      </w:r>
      <w:r w:rsidR="4F3BD4A1" w:rsidRPr="00597262">
        <w:t xml:space="preserve">One incident in the crash history was a pedestrian. </w:t>
      </w:r>
      <w:r w:rsidR="006D6EE5">
        <w:t>C</w:t>
      </w:r>
      <w:r w:rsidR="404BA9D1">
        <w:t xml:space="preserve">rash </w:t>
      </w:r>
      <w:r w:rsidR="00526E02">
        <w:t xml:space="preserve">modification </w:t>
      </w:r>
      <w:r w:rsidR="404BA9D1">
        <w:t>factors (C</w:t>
      </w:r>
      <w:r w:rsidR="00526E02">
        <w:t>M</w:t>
      </w:r>
      <w:r w:rsidR="404BA9D1">
        <w:t xml:space="preserve">Fs) </w:t>
      </w:r>
      <w:r w:rsidR="00342CD9">
        <w:t xml:space="preserve">were </w:t>
      </w:r>
      <w:r w:rsidR="003D78AF">
        <w:t xml:space="preserve">assigned </w:t>
      </w:r>
      <w:r w:rsidR="404BA9D1">
        <w:t>by NCDOT by segment</w:t>
      </w:r>
      <w:r w:rsidR="002E699F">
        <w:t xml:space="preserve"> </w:t>
      </w:r>
      <w:r w:rsidR="00AF1C1A">
        <w:t>to reflect</w:t>
      </w:r>
      <w:r w:rsidR="002E699F">
        <w:t xml:space="preserve"> project conditions</w:t>
      </w:r>
      <w:r w:rsidR="00866D85">
        <w:t xml:space="preserve"> </w:t>
      </w:r>
      <w:r w:rsidR="00866E07">
        <w:t>throughout the corridor</w:t>
      </w:r>
      <w:r w:rsidR="002E699F">
        <w:t xml:space="preserve">. Given the independence of the </w:t>
      </w:r>
      <w:r w:rsidR="00AF1C1A">
        <w:t>elements</w:t>
      </w:r>
      <w:r w:rsidR="002E699F">
        <w:t>, CMFs were compounded to create a combined CMF</w:t>
      </w:r>
      <w:r w:rsidR="00097BBF">
        <w:t xml:space="preserve"> in areas where there were multiple </w:t>
      </w:r>
      <w:r w:rsidR="003C0C09">
        <w:t xml:space="preserve">project aspects in </w:t>
      </w:r>
      <w:r w:rsidR="00097BBF">
        <w:t>a particular segment</w:t>
      </w:r>
      <w:r w:rsidR="00371663">
        <w:rPr>
          <w:rStyle w:val="FootnoteReference"/>
        </w:rPr>
        <w:footnoteReference w:id="5"/>
      </w:r>
      <w:r w:rsidR="002E699F">
        <w:t xml:space="preserve">. </w:t>
      </w:r>
      <w:r w:rsidR="4E4F086A">
        <w:t xml:space="preserve">NCDOT backup data and calculations are included in the </w:t>
      </w:r>
      <w:r w:rsidR="003C7248">
        <w:t xml:space="preserve">BCA </w:t>
      </w:r>
      <w:r w:rsidR="00804023">
        <w:t>workbook</w:t>
      </w:r>
      <w:r w:rsidR="4E4F086A">
        <w:t xml:space="preserve">. </w:t>
      </w:r>
      <w:r w:rsidR="7B2E1E31">
        <w:t xml:space="preserve">The </w:t>
      </w:r>
      <w:r w:rsidR="4F3BD4A1">
        <w:t>P</w:t>
      </w:r>
      <w:r w:rsidR="7B2E1E31">
        <w:t xml:space="preserve">roject is estimated to </w:t>
      </w:r>
      <w:r w:rsidR="758FE86D">
        <w:t xml:space="preserve">eliminate </w:t>
      </w:r>
      <w:r w:rsidR="002E699F">
        <w:t xml:space="preserve">19 </w:t>
      </w:r>
      <w:r w:rsidR="062A2059">
        <w:t xml:space="preserve">crashes </w:t>
      </w:r>
      <w:r w:rsidR="002E699F">
        <w:t xml:space="preserve">annually </w:t>
      </w:r>
      <w:r w:rsidR="062A2059">
        <w:t>over the 20</w:t>
      </w:r>
      <w:r w:rsidR="4F3BD4A1">
        <w:t>-</w:t>
      </w:r>
      <w:r w:rsidR="062A2059">
        <w:t>year</w:t>
      </w:r>
      <w:r w:rsidR="4F3BD4A1">
        <w:t xml:space="preserve"> analysis period</w:t>
      </w:r>
      <w:r w:rsidR="062A2059">
        <w:t xml:space="preserve">; fatal, injury, and PDO crashes are valued using damages costs from </w:t>
      </w:r>
      <w:r w:rsidR="4F3BD4A1">
        <w:t>the G</w:t>
      </w:r>
      <w:r w:rsidR="062A2059">
        <w:t>uidance</w:t>
      </w:r>
      <w:r w:rsidR="4F3BD4A1">
        <w:t>,</w:t>
      </w:r>
      <w:r w:rsidR="062A2059">
        <w:t xml:space="preserve"> as shown in </w:t>
      </w:r>
      <w:r w:rsidR="00260B09">
        <w:fldChar w:fldCharType="begin"/>
      </w:r>
      <w:r w:rsidR="00260B09">
        <w:instrText xml:space="preserve"> REF _Ref495240015 \h  \* MERGEFORMAT </w:instrText>
      </w:r>
      <w:r w:rsidR="00260B09">
        <w:fldChar w:fldCharType="separate"/>
      </w:r>
      <w:r w:rsidR="004E4D8C" w:rsidRPr="007E3A67">
        <w:t xml:space="preserve">Exhibit </w:t>
      </w:r>
      <w:r w:rsidR="004E4D8C">
        <w:rPr>
          <w:noProof/>
        </w:rPr>
        <w:t>4</w:t>
      </w:r>
      <w:r w:rsidR="00260B09">
        <w:fldChar w:fldCharType="end"/>
      </w:r>
      <w:r w:rsidR="2C26BD19">
        <w:t xml:space="preserve">. </w:t>
      </w:r>
      <w:r w:rsidR="2C26BD19" w:rsidRPr="07184F88">
        <w:rPr>
          <w:b/>
          <w:bCs/>
          <w:i/>
          <w:iCs/>
        </w:rPr>
        <w:t>In total, the Project results in roadway safety and modernization savings of $</w:t>
      </w:r>
      <w:r w:rsidR="000554D3">
        <w:rPr>
          <w:b/>
          <w:bCs/>
          <w:i/>
          <w:iCs/>
        </w:rPr>
        <w:t>44.7</w:t>
      </w:r>
      <w:r w:rsidR="2C26BD19" w:rsidRPr="07184F88">
        <w:rPr>
          <w:b/>
          <w:bCs/>
          <w:i/>
          <w:iCs/>
        </w:rPr>
        <w:t xml:space="preserve"> million, discounted at 7 percent.</w:t>
      </w:r>
    </w:p>
    <w:p w14:paraId="4421A3F5" w14:textId="77777777" w:rsidR="009E6F74" w:rsidRPr="00A7668B" w:rsidRDefault="009E6F74" w:rsidP="009D233B">
      <w:pPr>
        <w:pStyle w:val="Heading3"/>
        <w:jc w:val="both"/>
        <w:rPr>
          <w:i/>
          <w:iCs/>
        </w:rPr>
      </w:pPr>
      <w:bookmarkStart w:id="25" w:name="_Toc126761414"/>
      <w:r w:rsidRPr="68217390">
        <w:rPr>
          <w:i/>
          <w:iCs/>
        </w:rPr>
        <w:t>Emergency Services</w:t>
      </w:r>
      <w:bookmarkEnd w:id="25"/>
    </w:p>
    <w:p w14:paraId="599BB842" w14:textId="7DB5595E" w:rsidR="009E6F74" w:rsidRDefault="009E6F74" w:rsidP="009D233B">
      <w:pPr>
        <w:pStyle w:val="BodyText"/>
        <w:jc w:val="both"/>
      </w:pPr>
      <w:r w:rsidRPr="4B477FED">
        <w:t xml:space="preserve">Emergency services provide vital services to communities, such as fire response and emergency medical care. The ability for emergency services to respond quickly is essential to reducing damages and decreasing injuries and fatalities. </w:t>
      </w:r>
      <w:r w:rsidRPr="009F223B">
        <w:t xml:space="preserve">With the addition of </w:t>
      </w:r>
      <w:r w:rsidR="00CC164A">
        <w:t>dynamic message boards</w:t>
      </w:r>
      <w:r w:rsidR="007665F0">
        <w:t>, climbing lanes,</w:t>
      </w:r>
      <w:r>
        <w:t xml:space="preserve"> and slope realignment</w:t>
      </w:r>
      <w:r w:rsidRPr="68217390">
        <w:t>, emergency response vehicles will be able to reach their destination</w:t>
      </w:r>
      <w:r w:rsidR="007665F0">
        <w:t>s</w:t>
      </w:r>
      <w:r w:rsidRPr="68217390">
        <w:t xml:space="preserve"> sooner.</w:t>
      </w:r>
      <w:r w:rsidRPr="68217390">
        <w:rPr>
          <w:rStyle w:val="FootnoteReference"/>
        </w:rPr>
        <w:footnoteReference w:id="6"/>
      </w:r>
      <w:r w:rsidRPr="007D70EB" w:rsidDel="00E86DD2">
        <w:rPr>
          <w:szCs w:val="20"/>
        </w:rPr>
        <w:t xml:space="preserve"> </w:t>
      </w:r>
    </w:p>
    <w:p w14:paraId="2B251347" w14:textId="5902021C" w:rsidR="009E6F74" w:rsidRPr="009E6F74" w:rsidRDefault="009E6F74" w:rsidP="07184F88">
      <w:pPr>
        <w:pStyle w:val="BodyText"/>
        <w:jc w:val="both"/>
        <w:rPr>
          <w:rFonts w:eastAsiaTheme="minorEastAsia"/>
          <w:b/>
          <w:bCs/>
          <w:i/>
          <w:iCs/>
        </w:rPr>
      </w:pPr>
      <w:r>
        <w:t>The FEMA method for estimating the loss of emergency services (fire and ambulance) was used to estimate the benefits of the Project.</w:t>
      </w:r>
      <w:r>
        <w:rPr>
          <w:rStyle w:val="FootnoteReference"/>
        </w:rPr>
        <w:footnoteReference w:id="7"/>
      </w:r>
      <w:r>
        <w:t xml:space="preserve"> The analysis assumes that the Project results in an improved emergency response time of </w:t>
      </w:r>
      <w:r w:rsidR="00932B00">
        <w:t>8</w:t>
      </w:r>
      <w:r w:rsidR="00B95A13">
        <w:t xml:space="preserve"> minutes per vehicle from the </w:t>
      </w:r>
      <w:r w:rsidR="00B564DC">
        <w:t xml:space="preserve">climbing lanes </w:t>
      </w:r>
      <w:r>
        <w:t xml:space="preserve">for </w:t>
      </w:r>
      <w:r w:rsidR="001625F5">
        <w:t>portions</w:t>
      </w:r>
      <w:r w:rsidR="00A65DC2">
        <w:rPr>
          <w:rStyle w:val="FootnoteReference"/>
        </w:rPr>
        <w:footnoteReference w:id="8"/>
      </w:r>
      <w:r w:rsidR="00B564DC">
        <w:t xml:space="preserve"> </w:t>
      </w:r>
      <w:r w:rsidR="00B564DC">
        <w:rPr>
          <w:rStyle w:val="FootnoteReference"/>
        </w:rPr>
        <w:footnoteReference w:id="9"/>
      </w:r>
      <w:r w:rsidR="001625F5">
        <w:t xml:space="preserve"> of </w:t>
      </w:r>
      <w:r>
        <w:t>the population</w:t>
      </w:r>
      <w:r w:rsidR="001625F5">
        <w:t>s</w:t>
      </w:r>
      <w:r>
        <w:t xml:space="preserve"> of Graham</w:t>
      </w:r>
      <w:r w:rsidR="001625F5">
        <w:t xml:space="preserve">, </w:t>
      </w:r>
      <w:r>
        <w:t>Swain</w:t>
      </w:r>
      <w:r w:rsidR="001625F5">
        <w:t>, Cherokee, Jackson, and Macon</w:t>
      </w:r>
      <w:r>
        <w:t xml:space="preserve"> Counties (</w:t>
      </w:r>
      <w:r w:rsidR="00A65DC2">
        <w:t>17,084</w:t>
      </w:r>
      <w:r>
        <w:t xml:space="preserve"> population)</w:t>
      </w:r>
      <w:r w:rsidR="00A65DC2">
        <w:t>.</w:t>
      </w:r>
      <w:r w:rsidR="007A1AB0">
        <w:rPr>
          <w:rStyle w:val="FootnoteReference"/>
        </w:rPr>
        <w:footnoteReference w:id="10"/>
      </w:r>
      <w:r>
        <w:t xml:space="preserve"> With the </w:t>
      </w:r>
      <w:r w:rsidR="00FF4B48">
        <w:t xml:space="preserve">grade </w:t>
      </w:r>
      <w:r>
        <w:t xml:space="preserve">and ITS adjustments, the </w:t>
      </w:r>
      <w:r w:rsidR="00AF05E8">
        <w:t xml:space="preserve">faster response time </w:t>
      </w:r>
      <w:r w:rsidR="00C03B7A">
        <w:t xml:space="preserve">will allow emergency service providers to reduce the number of deaths from </w:t>
      </w:r>
      <w:r w:rsidR="00C03B7A">
        <w:lastRenderedPageBreak/>
        <w:t xml:space="preserve">cardiac </w:t>
      </w:r>
      <w:r w:rsidR="00AC3D98">
        <w:t>arrest and property losses due to fire</w:t>
      </w:r>
      <w:r w:rsidR="003D626C">
        <w:t xml:space="preserve"> in the service area</w:t>
      </w:r>
      <w:r w:rsidR="00AC3D98">
        <w:t xml:space="preserve">. </w:t>
      </w:r>
      <w:r w:rsidRPr="07184F88">
        <w:rPr>
          <w:b/>
          <w:bCs/>
          <w:i/>
          <w:iCs/>
        </w:rPr>
        <w:t>The emergency access benefit totals $</w:t>
      </w:r>
      <w:r w:rsidR="00F53763" w:rsidRPr="07184F88">
        <w:rPr>
          <w:b/>
          <w:bCs/>
          <w:i/>
          <w:iCs/>
        </w:rPr>
        <w:t>1</w:t>
      </w:r>
      <w:r w:rsidR="00DC5AC2" w:rsidRPr="07184F88">
        <w:rPr>
          <w:b/>
          <w:bCs/>
          <w:i/>
          <w:iCs/>
        </w:rPr>
        <w:t>1.</w:t>
      </w:r>
      <w:r w:rsidR="00E40D91">
        <w:rPr>
          <w:b/>
          <w:bCs/>
          <w:i/>
          <w:iCs/>
        </w:rPr>
        <w:t>1</w:t>
      </w:r>
      <w:r w:rsidR="00DC5AC2" w:rsidRPr="07184F88">
        <w:rPr>
          <w:b/>
          <w:bCs/>
          <w:i/>
          <w:iCs/>
        </w:rPr>
        <w:t xml:space="preserve"> </w:t>
      </w:r>
      <w:r w:rsidRPr="07184F88">
        <w:rPr>
          <w:b/>
          <w:bCs/>
          <w:i/>
          <w:iCs/>
        </w:rPr>
        <w:t>million discounted at 7 percent.</w:t>
      </w:r>
    </w:p>
    <w:p w14:paraId="61E941F5" w14:textId="04402055" w:rsidR="00D771F8" w:rsidRPr="008F5619" w:rsidRDefault="009E6F74" w:rsidP="71798F35">
      <w:pPr>
        <w:pStyle w:val="Heading3"/>
        <w:rPr>
          <w:rFonts w:ascii="Arial" w:hAnsi="Arial"/>
          <w:i/>
          <w:iCs/>
        </w:rPr>
      </w:pPr>
      <w:bookmarkStart w:id="26" w:name="_Toc126761415"/>
      <w:r w:rsidRPr="008F5619">
        <w:rPr>
          <w:i/>
          <w:iCs/>
        </w:rPr>
        <w:t>Wildlife Safety</w:t>
      </w:r>
      <w:bookmarkEnd w:id="26"/>
    </w:p>
    <w:p w14:paraId="0C1F0BDB" w14:textId="790039C6" w:rsidR="002526BA" w:rsidRDefault="0FF49158" w:rsidP="07184F88">
      <w:pPr>
        <w:spacing w:after="160" w:line="259" w:lineRule="auto"/>
        <w:jc w:val="both"/>
        <w:rPr>
          <w:b/>
          <w:bCs/>
          <w:i/>
          <w:iCs/>
        </w:rPr>
      </w:pPr>
      <w:r w:rsidRPr="008901DA">
        <w:t xml:space="preserve">The Project </w:t>
      </w:r>
      <w:r w:rsidR="009E6F74" w:rsidRPr="008901DA">
        <w:t>improves wildlife safety by providing a dedicated passageway for wildlife</w:t>
      </w:r>
      <w:r w:rsidR="00582803">
        <w:t xml:space="preserve"> </w:t>
      </w:r>
      <w:r w:rsidR="009E6F74" w:rsidRPr="008901DA">
        <w:t>as well as wildlife crossing indicators</w:t>
      </w:r>
      <w:r w:rsidR="63968605" w:rsidRPr="008901DA">
        <w:t xml:space="preserve">. </w:t>
      </w:r>
      <w:r w:rsidR="00FE344A">
        <w:t xml:space="preserve">Historical data has confirmed wildlife </w:t>
      </w:r>
      <w:r w:rsidR="005265DE">
        <w:t>encounters with motorists</w:t>
      </w:r>
      <w:r w:rsidR="00A2330B">
        <w:t>. U</w:t>
      </w:r>
      <w:r w:rsidR="00B459AE">
        <w:t xml:space="preserve">sing the North Carolina Department of </w:t>
      </w:r>
      <w:r w:rsidR="003965E4">
        <w:t>Transportation</w:t>
      </w:r>
      <w:r w:rsidR="00B459AE">
        <w:t xml:space="preserve"> </w:t>
      </w:r>
      <w:r w:rsidR="003965E4">
        <w:t>Animal Crash Data,</w:t>
      </w:r>
      <w:r w:rsidR="00C02E21">
        <w:t xml:space="preserve"> </w:t>
      </w:r>
      <w:r w:rsidR="000C6639">
        <w:t xml:space="preserve">annual </w:t>
      </w:r>
      <w:r w:rsidR="00C02E21">
        <w:t xml:space="preserve">incident data was estimated </w:t>
      </w:r>
      <w:r w:rsidR="00693171">
        <w:t xml:space="preserve">during </w:t>
      </w:r>
      <w:r w:rsidR="00B84084">
        <w:t xml:space="preserve">the period of analysis </w:t>
      </w:r>
      <w:r w:rsidR="00C02E21">
        <w:t xml:space="preserve">for </w:t>
      </w:r>
      <w:r w:rsidR="000C6639">
        <w:t>incidents within the Project area</w:t>
      </w:r>
      <w:r w:rsidR="00C02E21">
        <w:t xml:space="preserve">. </w:t>
      </w:r>
      <w:r w:rsidR="00A34D2E">
        <w:t>T</w:t>
      </w:r>
      <w:r w:rsidR="0034252A">
        <w:t xml:space="preserve">he </w:t>
      </w:r>
      <w:r w:rsidR="00CB5C02" w:rsidRPr="008901DA">
        <w:t>Colorado Department of Transportation</w:t>
      </w:r>
      <w:r w:rsidR="008E04D7">
        <w:t xml:space="preserve"> (CDOT)</w:t>
      </w:r>
      <w:r w:rsidR="00C02E21">
        <w:t xml:space="preserve"> </w:t>
      </w:r>
      <w:r w:rsidR="0045268A">
        <w:t xml:space="preserve">has </w:t>
      </w:r>
      <w:r w:rsidR="00C02E21">
        <w:t xml:space="preserve">developed </w:t>
      </w:r>
      <w:r w:rsidR="00A34D2E">
        <w:t xml:space="preserve">wildlife </w:t>
      </w:r>
      <w:r w:rsidR="00C02E21">
        <w:t xml:space="preserve">value estimates </w:t>
      </w:r>
      <w:r w:rsidR="00BA70C5">
        <w:t xml:space="preserve">and </w:t>
      </w:r>
      <w:r w:rsidR="00A34D2E">
        <w:t xml:space="preserve">a </w:t>
      </w:r>
      <w:r w:rsidR="00BA70C5">
        <w:t>crash reduction factor</w:t>
      </w:r>
      <w:r w:rsidR="00A34D2E">
        <w:t xml:space="preserve"> </w:t>
      </w:r>
      <w:r w:rsidR="0072198F">
        <w:t xml:space="preserve">of 0.87 </w:t>
      </w:r>
      <w:r w:rsidR="0043572C">
        <w:t xml:space="preserve">to quantity impacts to </w:t>
      </w:r>
      <w:r w:rsidR="0032296C">
        <w:t>wildlife</w:t>
      </w:r>
      <w:r w:rsidR="0034252A">
        <w:t xml:space="preserve"> located within the Project area. Using the annual wildlife incident data and the</w:t>
      </w:r>
      <w:r w:rsidR="008E04D7">
        <w:t xml:space="preserve"> CDOT crash </w:t>
      </w:r>
      <w:r w:rsidR="00887503">
        <w:t>reduction</w:t>
      </w:r>
      <w:r w:rsidR="0043572C">
        <w:t xml:space="preserve"> factor</w:t>
      </w:r>
      <w:r w:rsidR="008E04D7">
        <w:t>,</w:t>
      </w:r>
      <w:r w:rsidR="006D6B0C">
        <w:t xml:space="preserve"> wildlife safety events were estimated as a benefit to the Project</w:t>
      </w:r>
      <w:r w:rsidR="00887503">
        <w:t>.</w:t>
      </w:r>
      <w:r w:rsidR="00D33452">
        <w:rPr>
          <w:rStyle w:val="FootnoteReference"/>
        </w:rPr>
        <w:footnoteReference w:id="11"/>
      </w:r>
      <w:r w:rsidR="0032296C">
        <w:t xml:space="preserve"> </w:t>
      </w:r>
      <w:r w:rsidR="006D6B0C" w:rsidRPr="07184F88">
        <w:rPr>
          <w:b/>
          <w:bCs/>
          <w:i/>
          <w:iCs/>
        </w:rPr>
        <w:t xml:space="preserve">The wildlife savings </w:t>
      </w:r>
      <w:r w:rsidR="00907D2E" w:rsidRPr="07184F88">
        <w:rPr>
          <w:b/>
          <w:bCs/>
          <w:i/>
          <w:iCs/>
        </w:rPr>
        <w:t xml:space="preserve">associated with the </w:t>
      </w:r>
      <w:r w:rsidR="002C5E6A" w:rsidRPr="07184F88">
        <w:rPr>
          <w:b/>
          <w:bCs/>
          <w:i/>
          <w:iCs/>
        </w:rPr>
        <w:t xml:space="preserve">wildlife </w:t>
      </w:r>
      <w:r w:rsidR="00907D2E" w:rsidRPr="07184F88">
        <w:rPr>
          <w:b/>
          <w:bCs/>
          <w:i/>
          <w:iCs/>
        </w:rPr>
        <w:t>bridge</w:t>
      </w:r>
      <w:r w:rsidR="00A72DAA" w:rsidRPr="07184F88">
        <w:rPr>
          <w:b/>
          <w:bCs/>
          <w:i/>
          <w:iCs/>
        </w:rPr>
        <w:t>, however,</w:t>
      </w:r>
      <w:r w:rsidR="00907D2E" w:rsidRPr="07184F88">
        <w:rPr>
          <w:b/>
          <w:bCs/>
          <w:i/>
          <w:iCs/>
        </w:rPr>
        <w:t xml:space="preserve"> </w:t>
      </w:r>
      <w:r w:rsidR="004273CF" w:rsidRPr="07184F88">
        <w:rPr>
          <w:b/>
          <w:bCs/>
          <w:i/>
          <w:iCs/>
        </w:rPr>
        <w:t>is neglig</w:t>
      </w:r>
      <w:r w:rsidR="004D33A8" w:rsidRPr="07184F88">
        <w:rPr>
          <w:b/>
          <w:bCs/>
          <w:i/>
          <w:iCs/>
        </w:rPr>
        <w:t>ible</w:t>
      </w:r>
      <w:r w:rsidR="00907D2E" w:rsidRPr="07184F88">
        <w:rPr>
          <w:b/>
          <w:bCs/>
          <w:i/>
          <w:iCs/>
        </w:rPr>
        <w:t xml:space="preserve">.  </w:t>
      </w:r>
    </w:p>
    <w:p w14:paraId="6DC4DA09" w14:textId="5F822B39" w:rsidR="007D6EE6" w:rsidRPr="00DF28C7" w:rsidRDefault="000848F3" w:rsidP="000073E8">
      <w:pPr>
        <w:pStyle w:val="Heading2"/>
        <w:jc w:val="both"/>
        <w:rPr>
          <w:rFonts w:ascii="Arial" w:hAnsi="Arial"/>
          <w:color w:val="000000" w:themeColor="text1"/>
          <w:sz w:val="32"/>
          <w:szCs w:val="24"/>
        </w:rPr>
      </w:pPr>
      <w:r w:rsidRPr="00DF28C7">
        <w:rPr>
          <w:color w:val="000000" w:themeColor="text1"/>
          <w:sz w:val="32"/>
          <w:szCs w:val="24"/>
        </w:rPr>
        <w:t>Economic</w:t>
      </w:r>
      <w:r w:rsidR="00DF28C7" w:rsidRPr="00DF28C7">
        <w:rPr>
          <w:color w:val="000000" w:themeColor="text1"/>
          <w:sz w:val="32"/>
          <w:szCs w:val="24"/>
        </w:rPr>
        <w:t xml:space="preserve"> </w:t>
      </w:r>
      <w:r w:rsidRPr="00DF28C7">
        <w:rPr>
          <w:color w:val="000000" w:themeColor="text1"/>
          <w:sz w:val="32"/>
          <w:szCs w:val="24"/>
        </w:rPr>
        <w:t>Impacts, Freight Movement, and Job Creatio</w:t>
      </w:r>
      <w:r w:rsidR="00DF28C7" w:rsidRPr="00DF28C7">
        <w:rPr>
          <w:color w:val="000000" w:themeColor="text1"/>
          <w:sz w:val="32"/>
          <w:szCs w:val="24"/>
        </w:rPr>
        <w:t>n</w:t>
      </w:r>
    </w:p>
    <w:p w14:paraId="33ED796A" w14:textId="77777777" w:rsidR="007D6EE6" w:rsidRPr="00476C3C" w:rsidRDefault="007D6EE6" w:rsidP="000073E8">
      <w:pPr>
        <w:pStyle w:val="Heading3"/>
        <w:jc w:val="both"/>
        <w:rPr>
          <w:i/>
          <w:iCs/>
          <w:color w:val="000000" w:themeColor="text1"/>
        </w:rPr>
      </w:pPr>
      <w:bookmarkStart w:id="27" w:name="_Toc126761425"/>
      <w:r w:rsidRPr="00476C3C">
        <w:rPr>
          <w:i/>
          <w:iCs/>
          <w:color w:val="000000" w:themeColor="text1"/>
        </w:rPr>
        <w:t>Travel Time Savings</w:t>
      </w:r>
      <w:bookmarkEnd w:id="27"/>
    </w:p>
    <w:p w14:paraId="4C427B84" w14:textId="7A4F269E" w:rsidR="00200AF2" w:rsidRDefault="007D6EE6" w:rsidP="000073E8">
      <w:pPr>
        <w:pStyle w:val="BodyText"/>
        <w:jc w:val="both"/>
        <w:rPr>
          <w:color w:val="000000" w:themeColor="text1"/>
        </w:rPr>
      </w:pPr>
      <w:r w:rsidRPr="00DA7485">
        <w:rPr>
          <w:color w:val="000000" w:themeColor="text1"/>
        </w:rPr>
        <w:t xml:space="preserve">The travel time savings for the Project result from improved mobility through </w:t>
      </w:r>
      <w:r>
        <w:rPr>
          <w:color w:val="000000" w:themeColor="text1"/>
        </w:rPr>
        <w:t>passing and climbing lanes</w:t>
      </w:r>
      <w:r w:rsidR="00A07124">
        <w:rPr>
          <w:color w:val="000000" w:themeColor="text1"/>
        </w:rPr>
        <w:t xml:space="preserve"> and</w:t>
      </w:r>
      <w:r>
        <w:rPr>
          <w:color w:val="000000" w:themeColor="text1"/>
        </w:rPr>
        <w:t xml:space="preserve"> </w:t>
      </w:r>
      <w:r w:rsidR="00C05557">
        <w:rPr>
          <w:color w:val="000000" w:themeColor="text1"/>
        </w:rPr>
        <w:t xml:space="preserve">through grade </w:t>
      </w:r>
      <w:r w:rsidR="008B2E44">
        <w:rPr>
          <w:color w:val="000000" w:themeColor="text1"/>
        </w:rPr>
        <w:t>modification</w:t>
      </w:r>
      <w:r w:rsidR="00C05557">
        <w:rPr>
          <w:color w:val="000000" w:themeColor="text1"/>
        </w:rPr>
        <w:t xml:space="preserve">. </w:t>
      </w:r>
      <w:r w:rsidR="00F10E38" w:rsidRPr="00DA7485">
        <w:rPr>
          <w:color w:val="000000" w:themeColor="text1"/>
        </w:rPr>
        <w:t xml:space="preserve">Patriot Transportation Engineering, PLLC </w:t>
      </w:r>
      <w:r w:rsidRPr="00DA7485">
        <w:rPr>
          <w:color w:val="000000" w:themeColor="text1"/>
        </w:rPr>
        <w:t xml:space="preserve">documented in </w:t>
      </w:r>
      <w:r w:rsidR="00F10E38">
        <w:rPr>
          <w:color w:val="000000" w:themeColor="text1"/>
        </w:rPr>
        <w:t xml:space="preserve">their </w:t>
      </w:r>
      <w:r w:rsidRPr="00DA7485">
        <w:rPr>
          <w:color w:val="000000" w:themeColor="text1"/>
        </w:rPr>
        <w:t>Passing Lane/</w:t>
      </w:r>
      <w:r w:rsidR="00F10E38">
        <w:rPr>
          <w:color w:val="000000" w:themeColor="text1"/>
        </w:rPr>
        <w:t xml:space="preserve"> </w:t>
      </w:r>
      <w:r w:rsidRPr="00DA7485">
        <w:rPr>
          <w:color w:val="000000" w:themeColor="text1"/>
        </w:rPr>
        <w:t xml:space="preserve">Climbing Lane technical memorandum </w:t>
      </w:r>
      <w:r w:rsidR="00A11BC8">
        <w:rPr>
          <w:color w:val="000000" w:themeColor="text1"/>
        </w:rPr>
        <w:t xml:space="preserve">that climbing and passing lanes </w:t>
      </w:r>
      <w:r w:rsidR="00836F1B">
        <w:rPr>
          <w:color w:val="000000" w:themeColor="text1"/>
        </w:rPr>
        <w:t>improve mobility along the corridor allowing vehicles to efficiently pass slower moving vehicles</w:t>
      </w:r>
      <w:r w:rsidRPr="00DA7485">
        <w:rPr>
          <w:color w:val="000000" w:themeColor="text1"/>
        </w:rPr>
        <w:t>.</w:t>
      </w:r>
      <w:r w:rsidRPr="00DA7485">
        <w:rPr>
          <w:rStyle w:val="FootnoteReference"/>
          <w:color w:val="000000" w:themeColor="text1"/>
        </w:rPr>
        <w:footnoteReference w:id="12"/>
      </w:r>
      <w:r w:rsidRPr="00DA7485">
        <w:rPr>
          <w:color w:val="000000" w:themeColor="text1"/>
        </w:rPr>
        <w:t xml:space="preserve"> </w:t>
      </w:r>
      <w:r w:rsidR="00F10E38">
        <w:rPr>
          <w:color w:val="000000" w:themeColor="text1"/>
        </w:rPr>
        <w:t>These improvements save</w:t>
      </w:r>
      <w:r w:rsidR="00F10E38" w:rsidRPr="00DA7485">
        <w:rPr>
          <w:color w:val="000000" w:themeColor="text1"/>
        </w:rPr>
        <w:t xml:space="preserve"> vehicles an average of </w:t>
      </w:r>
      <w:r w:rsidR="00932B00">
        <w:rPr>
          <w:color w:val="000000" w:themeColor="text1"/>
        </w:rPr>
        <w:t>8</w:t>
      </w:r>
      <w:r w:rsidR="00F10E38" w:rsidRPr="00DA7485">
        <w:rPr>
          <w:color w:val="000000" w:themeColor="text1"/>
        </w:rPr>
        <w:t xml:space="preserve"> </w:t>
      </w:r>
      <w:r w:rsidR="00F10E38">
        <w:rPr>
          <w:color w:val="000000" w:themeColor="text1"/>
        </w:rPr>
        <w:t>minutes per trip</w:t>
      </w:r>
      <w:r w:rsidR="00B65C22">
        <w:rPr>
          <w:color w:val="000000" w:themeColor="text1"/>
        </w:rPr>
        <w:t xml:space="preserve">. </w:t>
      </w:r>
    </w:p>
    <w:p w14:paraId="3857B1F2" w14:textId="7FF24B93" w:rsidR="007D6EE6" w:rsidRPr="00DA7485" w:rsidDel="002A2F8D" w:rsidRDefault="007D6EE6" w:rsidP="000073E8">
      <w:pPr>
        <w:pStyle w:val="BodyText"/>
        <w:jc w:val="both"/>
        <w:rPr>
          <w:rFonts w:cs="Arial"/>
          <w:color w:val="000000" w:themeColor="text1"/>
        </w:rPr>
      </w:pPr>
      <w:r w:rsidRPr="00DA7485">
        <w:rPr>
          <w:color w:val="000000" w:themeColor="text1"/>
        </w:rPr>
        <w:t>In addition</w:t>
      </w:r>
      <w:r w:rsidR="00200AF2">
        <w:rPr>
          <w:color w:val="000000" w:themeColor="text1"/>
        </w:rPr>
        <w:t xml:space="preserve"> to the grade modification and implementation of climbing and passing lanes</w:t>
      </w:r>
      <w:r w:rsidRPr="00DA7485">
        <w:rPr>
          <w:color w:val="000000" w:themeColor="text1"/>
        </w:rPr>
        <w:t xml:space="preserve">, </w:t>
      </w:r>
      <w:r w:rsidR="00200AF2">
        <w:rPr>
          <w:color w:val="000000" w:themeColor="text1"/>
        </w:rPr>
        <w:t xml:space="preserve">time saving is also realized through </w:t>
      </w:r>
      <w:r w:rsidRPr="00DA7485">
        <w:rPr>
          <w:color w:val="000000" w:themeColor="text1"/>
        </w:rPr>
        <w:t>the signal coordination for lights in Graham County that are not already coordinated with the corridor</w:t>
      </w:r>
      <w:r w:rsidR="00200AF2">
        <w:rPr>
          <w:color w:val="000000" w:themeColor="text1"/>
        </w:rPr>
        <w:t xml:space="preserve">. </w:t>
      </w:r>
      <w:r w:rsidR="00722A7C">
        <w:rPr>
          <w:color w:val="000000" w:themeColor="text1"/>
        </w:rPr>
        <w:t xml:space="preserve">Users </w:t>
      </w:r>
      <w:r w:rsidRPr="00DA7485">
        <w:rPr>
          <w:color w:val="000000" w:themeColor="text1"/>
        </w:rPr>
        <w:t xml:space="preserve">will save </w:t>
      </w:r>
      <w:r w:rsidR="00722A7C">
        <w:rPr>
          <w:color w:val="000000" w:themeColor="text1"/>
        </w:rPr>
        <w:t xml:space="preserve">an average of </w:t>
      </w:r>
      <w:r w:rsidRPr="00DA7485">
        <w:rPr>
          <w:color w:val="000000" w:themeColor="text1"/>
        </w:rPr>
        <w:t>24 seconds per trip through the corridor</w:t>
      </w:r>
      <w:r w:rsidR="00722A7C">
        <w:rPr>
          <w:color w:val="000000" w:themeColor="text1"/>
        </w:rPr>
        <w:t xml:space="preserve"> using signal coordination</w:t>
      </w:r>
      <w:r w:rsidRPr="00DA7485">
        <w:rPr>
          <w:color w:val="000000" w:themeColor="text1"/>
        </w:rPr>
        <w:t xml:space="preserve">. </w:t>
      </w:r>
      <w:r w:rsidR="006D0036">
        <w:rPr>
          <w:color w:val="000000" w:themeColor="text1"/>
        </w:rPr>
        <w:t xml:space="preserve">For both </w:t>
      </w:r>
      <w:r w:rsidR="00030E1D">
        <w:rPr>
          <w:color w:val="000000" w:themeColor="text1"/>
        </w:rPr>
        <w:t>time saving opportunities</w:t>
      </w:r>
      <w:r w:rsidR="00832BC5">
        <w:rPr>
          <w:color w:val="000000" w:themeColor="text1"/>
        </w:rPr>
        <w:t>, t</w:t>
      </w:r>
      <w:r w:rsidRPr="00DA7485">
        <w:rPr>
          <w:color w:val="000000" w:themeColor="text1"/>
        </w:rPr>
        <w:t xml:space="preserve">he analysis considers an annual growth rate of </w:t>
      </w:r>
      <w:r w:rsidR="00351537">
        <w:rPr>
          <w:color w:val="000000" w:themeColor="text1"/>
        </w:rPr>
        <w:t>3.2</w:t>
      </w:r>
      <w:r w:rsidRPr="00DA7485">
        <w:rPr>
          <w:color w:val="000000" w:themeColor="text1"/>
        </w:rPr>
        <w:t xml:space="preserve">% throughout the period of analysis based on historical AADT values. Truck and auto value </w:t>
      </w:r>
      <w:r w:rsidR="00294553">
        <w:rPr>
          <w:color w:val="000000" w:themeColor="text1"/>
        </w:rPr>
        <w:t xml:space="preserve">inputs are </w:t>
      </w:r>
      <w:r w:rsidRPr="00DA7485">
        <w:rPr>
          <w:color w:val="000000" w:themeColor="text1"/>
        </w:rPr>
        <w:t xml:space="preserve">based on Guidance, as presented in </w:t>
      </w:r>
      <w:r w:rsidRPr="00DA7485">
        <w:rPr>
          <w:color w:val="000000" w:themeColor="text1"/>
        </w:rPr>
        <w:fldChar w:fldCharType="begin"/>
      </w:r>
      <w:r w:rsidRPr="00DA7485">
        <w:rPr>
          <w:color w:val="000000" w:themeColor="text1"/>
        </w:rPr>
        <w:instrText xml:space="preserve"> REF _Ref495240015 \h </w:instrText>
      </w:r>
      <w:r w:rsidR="000073E8">
        <w:rPr>
          <w:color w:val="000000" w:themeColor="text1"/>
        </w:rPr>
        <w:instrText xml:space="preserve"> \* MERGEFORMAT </w:instrText>
      </w:r>
      <w:r w:rsidRPr="00DA7485">
        <w:rPr>
          <w:color w:val="000000" w:themeColor="text1"/>
        </w:rPr>
      </w:r>
      <w:r w:rsidRPr="00DA7485">
        <w:rPr>
          <w:color w:val="000000" w:themeColor="text1"/>
        </w:rPr>
        <w:fldChar w:fldCharType="separate"/>
      </w:r>
      <w:r w:rsidR="004E4D8C" w:rsidRPr="004E4D8C">
        <w:rPr>
          <w:color w:val="000000" w:themeColor="text1"/>
        </w:rPr>
        <w:t xml:space="preserve">Exhibit </w:t>
      </w:r>
      <w:r w:rsidR="004E4D8C" w:rsidRPr="004E4D8C">
        <w:rPr>
          <w:noProof/>
          <w:color w:val="000000" w:themeColor="text1"/>
        </w:rPr>
        <w:t>4</w:t>
      </w:r>
      <w:r w:rsidRPr="00DA7485">
        <w:rPr>
          <w:color w:val="000000" w:themeColor="text1"/>
        </w:rPr>
        <w:fldChar w:fldCharType="end"/>
      </w:r>
      <w:r w:rsidRPr="00DA7485">
        <w:rPr>
          <w:color w:val="000000" w:themeColor="text1"/>
        </w:rPr>
        <w:t xml:space="preserve">. </w:t>
      </w:r>
      <w:r w:rsidRPr="07184F88">
        <w:rPr>
          <w:b/>
          <w:bCs/>
          <w:i/>
          <w:iCs/>
          <w:color w:val="000000" w:themeColor="text1"/>
        </w:rPr>
        <w:t>The travel time savings for the Project total $</w:t>
      </w:r>
      <w:r w:rsidR="00FF073C" w:rsidRPr="07184F88">
        <w:rPr>
          <w:b/>
          <w:bCs/>
          <w:i/>
          <w:iCs/>
          <w:color w:val="000000" w:themeColor="text1"/>
        </w:rPr>
        <w:t>6</w:t>
      </w:r>
      <w:r w:rsidR="0023585A">
        <w:rPr>
          <w:b/>
          <w:bCs/>
          <w:i/>
          <w:iCs/>
          <w:color w:val="000000" w:themeColor="text1"/>
        </w:rPr>
        <w:t>8.1</w:t>
      </w:r>
      <w:r w:rsidR="003E4D46" w:rsidRPr="07184F88">
        <w:rPr>
          <w:b/>
          <w:bCs/>
          <w:i/>
          <w:iCs/>
          <w:color w:val="000000" w:themeColor="text1"/>
        </w:rPr>
        <w:t xml:space="preserve"> </w:t>
      </w:r>
      <w:r w:rsidRPr="07184F88">
        <w:rPr>
          <w:b/>
          <w:bCs/>
          <w:i/>
          <w:iCs/>
          <w:color w:val="000000" w:themeColor="text1"/>
        </w:rPr>
        <w:t>million, discounted at 7 percent.</w:t>
      </w:r>
    </w:p>
    <w:p w14:paraId="652EBBF5" w14:textId="74C4049F" w:rsidR="007D6EE6" w:rsidRPr="008175BD" w:rsidRDefault="007D6EE6" w:rsidP="000073E8">
      <w:pPr>
        <w:pStyle w:val="Heading3"/>
        <w:jc w:val="both"/>
        <w:rPr>
          <w:i/>
          <w:iCs/>
          <w:color w:val="000000" w:themeColor="text1"/>
        </w:rPr>
      </w:pPr>
      <w:bookmarkStart w:id="28" w:name="_Toc126761427"/>
      <w:r w:rsidRPr="008175BD">
        <w:rPr>
          <w:i/>
          <w:iCs/>
          <w:color w:val="000000" w:themeColor="text1"/>
        </w:rPr>
        <w:t>Truck Operating Cost Savings</w:t>
      </w:r>
      <w:bookmarkEnd w:id="28"/>
    </w:p>
    <w:p w14:paraId="537897A6" w14:textId="3E6FED28" w:rsidR="007D6EE6" w:rsidRDefault="007D6EE6" w:rsidP="07184F88">
      <w:pPr>
        <w:jc w:val="both"/>
        <w:rPr>
          <w:rFonts w:cs="Arial"/>
          <w:b/>
          <w:bCs/>
          <w:i/>
          <w:iCs/>
          <w:color w:val="000000" w:themeColor="text2"/>
        </w:rPr>
      </w:pPr>
      <w:r w:rsidRPr="418FC423">
        <w:rPr>
          <w:rFonts w:cs="Arial"/>
          <w:color w:val="000000" w:themeColor="text2"/>
        </w:rPr>
        <w:t xml:space="preserve">The Project results in </w:t>
      </w:r>
      <w:r w:rsidR="14CF7154" w:rsidRPr="418FC423">
        <w:rPr>
          <w:rFonts w:cs="Arial"/>
          <w:color w:val="000000" w:themeColor="text2"/>
        </w:rPr>
        <w:t>efficiency</w:t>
      </w:r>
      <w:r w:rsidRPr="418FC423">
        <w:rPr>
          <w:rFonts w:cs="Arial"/>
          <w:color w:val="000000" w:themeColor="text2"/>
        </w:rPr>
        <w:t xml:space="preserve"> for truck operators, resulting in operating cost savings. The annual operating cost saving </w:t>
      </w:r>
      <w:r w:rsidR="00C804E0">
        <w:rPr>
          <w:rFonts w:cs="Arial"/>
          <w:color w:val="000000" w:themeColor="text2"/>
        </w:rPr>
        <w:t>is</w:t>
      </w:r>
      <w:r w:rsidRPr="418FC423">
        <w:rPr>
          <w:rFonts w:cs="Arial"/>
          <w:color w:val="000000" w:themeColor="text2"/>
        </w:rPr>
        <w:t xml:space="preserve"> provided by </w:t>
      </w:r>
      <w:r w:rsidR="00C804E0">
        <w:rPr>
          <w:rFonts w:cs="Arial"/>
          <w:color w:val="000000" w:themeColor="text2"/>
        </w:rPr>
        <w:t xml:space="preserve">the </w:t>
      </w:r>
      <w:r w:rsidRPr="418FC423">
        <w:rPr>
          <w:rFonts w:cs="Arial"/>
          <w:color w:val="000000" w:themeColor="text2"/>
        </w:rPr>
        <w:t>American Transportation Research Institute Operational Cost of Trucking 2022</w:t>
      </w:r>
      <w:r>
        <w:rPr>
          <w:rStyle w:val="FootnoteReference"/>
          <w:rFonts w:cs="Arial"/>
        </w:rPr>
        <w:footnoteReference w:id="13"/>
      </w:r>
      <w:r w:rsidRPr="418FC423">
        <w:rPr>
          <w:rFonts w:cs="Arial"/>
          <w:color w:val="000000" w:themeColor="text2"/>
        </w:rPr>
        <w:t xml:space="preserve"> and is estimated at $</w:t>
      </w:r>
      <w:r w:rsidR="00BB51FA">
        <w:rPr>
          <w:rFonts w:cs="Arial"/>
          <w:color w:val="000000" w:themeColor="text2"/>
        </w:rPr>
        <w:t>59.85</w:t>
      </w:r>
      <w:r w:rsidRPr="418FC423">
        <w:rPr>
          <w:rFonts w:cs="Arial"/>
          <w:color w:val="000000" w:themeColor="text2"/>
        </w:rPr>
        <w:t xml:space="preserve"> per hour. </w:t>
      </w:r>
      <w:r w:rsidR="00A835A7">
        <w:rPr>
          <w:rFonts w:cs="Arial"/>
          <w:color w:val="000000" w:themeColor="text2"/>
        </w:rPr>
        <w:t xml:space="preserve">This </w:t>
      </w:r>
      <w:r w:rsidR="00921BA0">
        <w:rPr>
          <w:rFonts w:cs="Arial"/>
          <w:color w:val="000000" w:themeColor="text2"/>
        </w:rPr>
        <w:t xml:space="preserve">estimate </w:t>
      </w:r>
      <w:r w:rsidR="00A835A7">
        <w:rPr>
          <w:rFonts w:cs="Arial"/>
          <w:color w:val="000000" w:themeColor="text2"/>
        </w:rPr>
        <w:t>excludes the value of truck</w:t>
      </w:r>
      <w:r w:rsidR="00011038">
        <w:rPr>
          <w:rFonts w:cs="Arial"/>
          <w:color w:val="000000" w:themeColor="text2"/>
        </w:rPr>
        <w:t xml:space="preserve"> driver</w:t>
      </w:r>
      <w:r w:rsidR="00A835A7">
        <w:rPr>
          <w:rFonts w:cs="Arial"/>
          <w:color w:val="000000" w:themeColor="text2"/>
        </w:rPr>
        <w:t xml:space="preserve"> time, which is included in the Travel Time Savings benefit.</w:t>
      </w:r>
      <w:r w:rsidRPr="418FC423">
        <w:rPr>
          <w:rFonts w:cs="Arial"/>
          <w:color w:val="000000" w:themeColor="text2"/>
        </w:rPr>
        <w:t xml:space="preserve"> </w:t>
      </w:r>
      <w:r w:rsidRPr="07184F88">
        <w:rPr>
          <w:rFonts w:cs="Arial"/>
          <w:b/>
          <w:bCs/>
          <w:i/>
          <w:iCs/>
          <w:color w:val="000000" w:themeColor="text2"/>
        </w:rPr>
        <w:t>The total truck operating cost savings is $</w:t>
      </w:r>
      <w:r w:rsidR="004D0ADA">
        <w:rPr>
          <w:rFonts w:cs="Arial"/>
          <w:b/>
          <w:bCs/>
          <w:i/>
          <w:iCs/>
          <w:color w:val="000000" w:themeColor="text2"/>
        </w:rPr>
        <w:t>7.3</w:t>
      </w:r>
      <w:r w:rsidRPr="07184F88">
        <w:rPr>
          <w:rFonts w:cs="Arial"/>
          <w:b/>
          <w:bCs/>
          <w:i/>
          <w:iCs/>
          <w:color w:val="000000" w:themeColor="text2"/>
        </w:rPr>
        <w:t xml:space="preserve"> million, discounted at 7 percent.</w:t>
      </w:r>
    </w:p>
    <w:p w14:paraId="1A5D997A" w14:textId="71A2EB82" w:rsidR="004C57B7" w:rsidRPr="000E0EA1" w:rsidRDefault="00CB07C7" w:rsidP="000073E8">
      <w:pPr>
        <w:pStyle w:val="Heading3"/>
        <w:jc w:val="both"/>
        <w:rPr>
          <w:i/>
          <w:iCs/>
          <w:color w:val="000000" w:themeColor="text1"/>
        </w:rPr>
      </w:pPr>
      <w:bookmarkStart w:id="29" w:name="_Toc126761426"/>
      <w:r>
        <w:rPr>
          <w:i/>
          <w:iCs/>
          <w:color w:val="000000" w:themeColor="text1"/>
        </w:rPr>
        <w:t xml:space="preserve">Dynamic Message Signs (DMS) and Trailblazer </w:t>
      </w:r>
      <w:r w:rsidR="004C57B7" w:rsidRPr="000E0EA1">
        <w:rPr>
          <w:i/>
          <w:iCs/>
          <w:color w:val="000000" w:themeColor="text1"/>
        </w:rPr>
        <w:t>Detour Delays Avoided</w:t>
      </w:r>
      <w:bookmarkEnd w:id="29"/>
    </w:p>
    <w:p w14:paraId="7C6C6D64" w14:textId="36736B7B" w:rsidR="004C57B7" w:rsidRPr="004C57B7" w:rsidRDefault="004C57B7" w:rsidP="007D6EE6">
      <w:pPr>
        <w:jc w:val="both"/>
        <w:rPr>
          <w:color w:val="000000" w:themeColor="text1"/>
        </w:rPr>
      </w:pPr>
      <w:r w:rsidRPr="000E0EA1">
        <w:rPr>
          <w:color w:val="000000" w:themeColor="text1"/>
        </w:rPr>
        <w:t xml:space="preserve">The Project results in avoided travel time for auto and truck drivers travelling along the corridor with the implementation of ITS </w:t>
      </w:r>
      <w:r w:rsidR="00CB07C7">
        <w:rPr>
          <w:color w:val="000000" w:themeColor="text1"/>
        </w:rPr>
        <w:t>through DMS and trailblazers</w:t>
      </w:r>
      <w:r w:rsidR="00B941CC">
        <w:rPr>
          <w:color w:val="000000" w:themeColor="text1"/>
        </w:rPr>
        <w:t>. These systems</w:t>
      </w:r>
      <w:r w:rsidRPr="000E0EA1">
        <w:rPr>
          <w:color w:val="000000" w:themeColor="text1"/>
        </w:rPr>
        <w:t xml:space="preserve"> will alert </w:t>
      </w:r>
      <w:r w:rsidR="00F0398D">
        <w:rPr>
          <w:color w:val="000000" w:themeColor="text1"/>
        </w:rPr>
        <w:t>users</w:t>
      </w:r>
      <w:r w:rsidR="00F0398D" w:rsidRPr="000E0EA1">
        <w:rPr>
          <w:color w:val="000000" w:themeColor="text1"/>
        </w:rPr>
        <w:t xml:space="preserve"> </w:t>
      </w:r>
      <w:proofErr w:type="spellStart"/>
      <w:r w:rsidR="001E6B42">
        <w:rPr>
          <w:color w:val="000000" w:themeColor="text1"/>
        </w:rPr>
        <w:t>e</w:t>
      </w:r>
      <w:r w:rsidR="00C36E91" w:rsidRPr="000E0EA1">
        <w:rPr>
          <w:color w:val="000000" w:themeColor="text1"/>
        </w:rPr>
        <w:t>n</w:t>
      </w:r>
      <w:proofErr w:type="spellEnd"/>
      <w:r w:rsidRPr="000E0EA1">
        <w:rPr>
          <w:color w:val="000000" w:themeColor="text1"/>
        </w:rPr>
        <w:t xml:space="preserve"> route to US 74 </w:t>
      </w:r>
      <w:r w:rsidR="00B941CC">
        <w:rPr>
          <w:color w:val="000000" w:themeColor="text1"/>
        </w:rPr>
        <w:t xml:space="preserve">ahead </w:t>
      </w:r>
      <w:r w:rsidRPr="000E0EA1">
        <w:rPr>
          <w:color w:val="000000" w:themeColor="text1"/>
        </w:rPr>
        <w:t xml:space="preserve">of </w:t>
      </w:r>
      <w:r w:rsidR="005F3C1A">
        <w:rPr>
          <w:color w:val="000000" w:themeColor="text1"/>
        </w:rPr>
        <w:t>current</w:t>
      </w:r>
      <w:r w:rsidRPr="000E0EA1">
        <w:rPr>
          <w:color w:val="000000" w:themeColor="text1"/>
        </w:rPr>
        <w:t xml:space="preserve"> landslides, accidents, and/or unforeseen maintenance delays. </w:t>
      </w:r>
      <w:r w:rsidR="00E3233E">
        <w:rPr>
          <w:color w:val="000000" w:themeColor="text1"/>
        </w:rPr>
        <w:t>DMS and trailblazer</w:t>
      </w:r>
      <w:r w:rsidR="007468C2">
        <w:rPr>
          <w:color w:val="000000" w:themeColor="text1"/>
        </w:rPr>
        <w:t>s</w:t>
      </w:r>
      <w:r w:rsidRPr="000E0EA1">
        <w:rPr>
          <w:color w:val="000000" w:themeColor="text1"/>
        </w:rPr>
        <w:t xml:space="preserve"> reduce travel time by notifying commuters in advance, prior to them initiating their journey along </w:t>
      </w:r>
      <w:r w:rsidR="00F0398D">
        <w:rPr>
          <w:color w:val="000000" w:themeColor="text1"/>
        </w:rPr>
        <w:t>the impacted segment of</w:t>
      </w:r>
      <w:r w:rsidRPr="000E0EA1">
        <w:rPr>
          <w:color w:val="000000" w:themeColor="text1"/>
        </w:rPr>
        <w:t xml:space="preserve"> US 74. </w:t>
      </w:r>
      <w:r w:rsidR="0083799A">
        <w:rPr>
          <w:color w:val="000000" w:themeColor="text1"/>
        </w:rPr>
        <w:t>On average,</w:t>
      </w:r>
      <w:r w:rsidR="00120B25">
        <w:rPr>
          <w:color w:val="000000" w:themeColor="text1"/>
        </w:rPr>
        <w:t xml:space="preserve"> DMS and trailblazer detours save the traveler 3.5 hours</w:t>
      </w:r>
      <w:r w:rsidR="00F818CD">
        <w:rPr>
          <w:color w:val="000000" w:themeColor="text1"/>
        </w:rPr>
        <w:t xml:space="preserve">, as </w:t>
      </w:r>
      <w:r w:rsidR="00F818CD">
        <w:rPr>
          <w:color w:val="000000" w:themeColor="text1"/>
        </w:rPr>
        <w:lastRenderedPageBreak/>
        <w:t xml:space="preserve">estimated </w:t>
      </w:r>
      <w:r w:rsidR="0083799A">
        <w:rPr>
          <w:color w:val="000000" w:themeColor="text1"/>
        </w:rPr>
        <w:t xml:space="preserve">by </w:t>
      </w:r>
      <w:r w:rsidR="00306B30">
        <w:rPr>
          <w:color w:val="000000" w:themeColor="text1"/>
        </w:rPr>
        <w:t xml:space="preserve">the average maintenance times in the </w:t>
      </w:r>
      <w:r w:rsidR="00655C4F">
        <w:rPr>
          <w:color w:val="000000" w:themeColor="text1"/>
        </w:rPr>
        <w:t>Traffic Incident Management System (</w:t>
      </w:r>
      <w:r w:rsidR="00306B30">
        <w:rPr>
          <w:color w:val="000000" w:themeColor="text1"/>
        </w:rPr>
        <w:t>TIMS</w:t>
      </w:r>
      <w:r w:rsidR="00655C4F">
        <w:rPr>
          <w:color w:val="000000" w:themeColor="text1"/>
        </w:rPr>
        <w:t>)</w:t>
      </w:r>
      <w:r w:rsidR="00306B30">
        <w:rPr>
          <w:color w:val="000000" w:themeColor="text1"/>
        </w:rPr>
        <w:t xml:space="preserve"> data provided by NCDOT</w:t>
      </w:r>
      <w:r w:rsidR="00655C4F">
        <w:rPr>
          <w:rStyle w:val="FootnoteReference"/>
        </w:rPr>
        <w:footnoteReference w:id="14"/>
      </w:r>
      <w:r w:rsidR="00306B30">
        <w:rPr>
          <w:color w:val="000000" w:themeColor="text1"/>
        </w:rPr>
        <w:t xml:space="preserve">. </w:t>
      </w:r>
      <w:r w:rsidR="0083799A">
        <w:rPr>
          <w:color w:val="000000" w:themeColor="text1"/>
        </w:rPr>
        <w:t xml:space="preserve"> </w:t>
      </w:r>
      <w:r w:rsidRPr="00AB0B75">
        <w:rPr>
          <w:color w:val="000000" w:themeColor="text1"/>
        </w:rPr>
        <w:t xml:space="preserve">Auto and truck trips diverted </w:t>
      </w:r>
      <w:r w:rsidR="00C36BC9">
        <w:rPr>
          <w:color w:val="000000" w:themeColor="text1"/>
        </w:rPr>
        <w:t xml:space="preserve">reduce the wait time for maintenance </w:t>
      </w:r>
      <w:r w:rsidR="00A15088">
        <w:rPr>
          <w:color w:val="000000" w:themeColor="text1"/>
        </w:rPr>
        <w:t xml:space="preserve">and landslide delays, saving </w:t>
      </w:r>
      <w:r w:rsidR="001A158B">
        <w:rPr>
          <w:color w:val="000000" w:themeColor="text1"/>
        </w:rPr>
        <w:t>vehicle hours travelled (</w:t>
      </w:r>
      <w:r w:rsidRPr="00AB0B75">
        <w:rPr>
          <w:color w:val="000000" w:themeColor="text1"/>
        </w:rPr>
        <w:t>VHT</w:t>
      </w:r>
      <w:r w:rsidR="001A158B">
        <w:rPr>
          <w:color w:val="000000" w:themeColor="text1"/>
        </w:rPr>
        <w:t>)</w:t>
      </w:r>
      <w:r w:rsidRPr="00AB0B75">
        <w:rPr>
          <w:color w:val="000000" w:themeColor="text1"/>
        </w:rPr>
        <w:t xml:space="preserve">. </w:t>
      </w:r>
      <w:r w:rsidR="00030803">
        <w:rPr>
          <w:color w:val="000000" w:themeColor="text1"/>
        </w:rPr>
        <w:t xml:space="preserve">The frequency </w:t>
      </w:r>
      <w:r>
        <w:rPr>
          <w:color w:val="000000" w:themeColor="text1"/>
        </w:rPr>
        <w:t xml:space="preserve">of these incidents along US 74 was </w:t>
      </w:r>
      <w:r w:rsidR="00030803">
        <w:rPr>
          <w:color w:val="000000" w:themeColor="text1"/>
        </w:rPr>
        <w:t>calculated to be</w:t>
      </w:r>
      <w:r>
        <w:rPr>
          <w:color w:val="000000" w:themeColor="text1"/>
        </w:rPr>
        <w:t xml:space="preserve"> 33 incidents per year using </w:t>
      </w:r>
      <w:r w:rsidR="00030803">
        <w:rPr>
          <w:color w:val="000000" w:themeColor="text1"/>
        </w:rPr>
        <w:t xml:space="preserve">TIMS </w:t>
      </w:r>
      <w:r>
        <w:rPr>
          <w:color w:val="000000" w:themeColor="text1"/>
        </w:rPr>
        <w:t xml:space="preserve">data provided by NCDOT. </w:t>
      </w:r>
      <w:r w:rsidRPr="00AB0B75">
        <w:rPr>
          <w:color w:val="000000" w:themeColor="text1"/>
        </w:rPr>
        <w:t>Operating cost and time savings were used to estimate the detour avoidance benefit for the Project</w:t>
      </w:r>
      <w:r w:rsidR="00170F6C">
        <w:rPr>
          <w:color w:val="000000" w:themeColor="text1"/>
        </w:rPr>
        <w:t xml:space="preserve"> based on </w:t>
      </w:r>
      <w:r w:rsidRPr="005C3909">
        <w:rPr>
          <w:color w:val="000000" w:themeColor="text1"/>
        </w:rPr>
        <w:t xml:space="preserve">those recommended by Guidance and presented in </w:t>
      </w:r>
      <w:r w:rsidRPr="005C3909">
        <w:rPr>
          <w:color w:val="000000" w:themeColor="text1"/>
        </w:rPr>
        <w:fldChar w:fldCharType="begin"/>
      </w:r>
      <w:r w:rsidRPr="005C3909">
        <w:rPr>
          <w:color w:val="000000" w:themeColor="text1"/>
        </w:rPr>
        <w:instrText xml:space="preserve"> REF _Ref495240015 \h </w:instrText>
      </w:r>
      <w:r w:rsidRPr="005C3909">
        <w:rPr>
          <w:color w:val="000000" w:themeColor="text1"/>
        </w:rPr>
      </w:r>
      <w:r w:rsidRPr="005C3909">
        <w:rPr>
          <w:color w:val="000000" w:themeColor="text1"/>
        </w:rPr>
        <w:fldChar w:fldCharType="separate"/>
      </w:r>
      <w:r w:rsidR="004E4D8C" w:rsidRPr="007E3A67">
        <w:t xml:space="preserve">Exhibit </w:t>
      </w:r>
      <w:r w:rsidR="004E4D8C">
        <w:rPr>
          <w:noProof/>
        </w:rPr>
        <w:t>4</w:t>
      </w:r>
      <w:r w:rsidRPr="005C3909">
        <w:rPr>
          <w:color w:val="000000" w:themeColor="text1"/>
        </w:rPr>
        <w:fldChar w:fldCharType="end"/>
      </w:r>
      <w:r w:rsidRPr="005C3909">
        <w:rPr>
          <w:color w:val="000000" w:themeColor="text1"/>
        </w:rPr>
        <w:t xml:space="preserve">. </w:t>
      </w:r>
      <w:r w:rsidRPr="07184F88">
        <w:rPr>
          <w:b/>
          <w:bCs/>
          <w:i/>
          <w:iCs/>
          <w:color w:val="000000" w:themeColor="text1"/>
        </w:rPr>
        <w:t xml:space="preserve">Detour cost savings resulting from </w:t>
      </w:r>
      <w:r w:rsidR="00170F6C" w:rsidRPr="07184F88">
        <w:rPr>
          <w:b/>
          <w:bCs/>
          <w:i/>
          <w:iCs/>
          <w:color w:val="000000" w:themeColor="text1"/>
        </w:rPr>
        <w:t>DMS</w:t>
      </w:r>
      <w:r w:rsidR="00B036A9" w:rsidRPr="07184F88">
        <w:rPr>
          <w:b/>
          <w:bCs/>
          <w:i/>
          <w:iCs/>
          <w:color w:val="000000" w:themeColor="text1"/>
        </w:rPr>
        <w:t>/trailblazers</w:t>
      </w:r>
      <w:r w:rsidR="00170F6C" w:rsidRPr="07184F88">
        <w:rPr>
          <w:b/>
          <w:bCs/>
          <w:i/>
          <w:iCs/>
          <w:color w:val="000000" w:themeColor="text1"/>
        </w:rPr>
        <w:t xml:space="preserve"> </w:t>
      </w:r>
      <w:r w:rsidR="00881DC3" w:rsidRPr="07184F88">
        <w:rPr>
          <w:b/>
          <w:bCs/>
          <w:i/>
          <w:iCs/>
          <w:color w:val="000000" w:themeColor="text1"/>
        </w:rPr>
        <w:t xml:space="preserve">and maintenance </w:t>
      </w:r>
      <w:r w:rsidR="00D975B9">
        <w:rPr>
          <w:b/>
          <w:bCs/>
          <w:i/>
          <w:iCs/>
          <w:color w:val="000000" w:themeColor="text1"/>
        </w:rPr>
        <w:t>delays</w:t>
      </w:r>
      <w:r w:rsidR="00881DC3" w:rsidRPr="07184F88">
        <w:rPr>
          <w:b/>
          <w:bCs/>
          <w:i/>
          <w:iCs/>
          <w:color w:val="000000" w:themeColor="text1"/>
        </w:rPr>
        <w:t xml:space="preserve"> </w:t>
      </w:r>
      <w:r w:rsidRPr="07184F88">
        <w:rPr>
          <w:b/>
          <w:bCs/>
          <w:i/>
          <w:iCs/>
          <w:color w:val="000000" w:themeColor="text1"/>
        </w:rPr>
        <w:t>total $</w:t>
      </w:r>
      <w:r w:rsidR="00CE4A1C">
        <w:rPr>
          <w:b/>
          <w:bCs/>
          <w:i/>
          <w:iCs/>
          <w:color w:val="000000" w:themeColor="text1"/>
        </w:rPr>
        <w:t>8</w:t>
      </w:r>
      <w:r w:rsidR="00A21C22">
        <w:rPr>
          <w:b/>
          <w:bCs/>
          <w:i/>
          <w:iCs/>
          <w:color w:val="000000" w:themeColor="text1"/>
        </w:rPr>
        <w:t>1.</w:t>
      </w:r>
      <w:r w:rsidR="004D0ADA">
        <w:rPr>
          <w:b/>
          <w:bCs/>
          <w:i/>
          <w:iCs/>
          <w:color w:val="000000" w:themeColor="text1"/>
        </w:rPr>
        <w:t>9</w:t>
      </w:r>
      <w:r w:rsidRPr="07184F88">
        <w:rPr>
          <w:b/>
          <w:bCs/>
          <w:i/>
          <w:iCs/>
          <w:color w:val="000000" w:themeColor="text1"/>
        </w:rPr>
        <w:t xml:space="preserve"> million, discounted at 7 percent.</w:t>
      </w:r>
      <w:r w:rsidRPr="005C3909">
        <w:rPr>
          <w:color w:val="000000" w:themeColor="text1"/>
        </w:rPr>
        <w:t xml:space="preserve"> </w:t>
      </w:r>
    </w:p>
    <w:p w14:paraId="545EAB2C" w14:textId="77777777" w:rsidR="007D6EE6" w:rsidRDefault="007D6EE6" w:rsidP="007D6EE6">
      <w:pPr>
        <w:pStyle w:val="Heading3"/>
        <w:rPr>
          <w:i/>
          <w:iCs/>
          <w:color w:val="000000" w:themeColor="text1"/>
        </w:rPr>
      </w:pPr>
      <w:r>
        <w:rPr>
          <w:i/>
          <w:iCs/>
          <w:color w:val="000000" w:themeColor="text1"/>
        </w:rPr>
        <w:t>Agricultural Market Accessibility</w:t>
      </w:r>
    </w:p>
    <w:p w14:paraId="4ED99817" w14:textId="630EB0E8" w:rsidR="007D6EE6" w:rsidRPr="001D0CCB" w:rsidRDefault="007D6EE6" w:rsidP="07184F88">
      <w:pPr>
        <w:pStyle w:val="BodyText"/>
        <w:jc w:val="both"/>
        <w:rPr>
          <w:b/>
          <w:bCs/>
          <w:i/>
          <w:iCs/>
        </w:rPr>
      </w:pPr>
      <w:r>
        <w:t xml:space="preserve">The project increases accessibility for farmers and the agricultural industry located within the region. As of 2017, there </w:t>
      </w:r>
      <w:r w:rsidR="00285503">
        <w:t>we</w:t>
      </w:r>
      <w:r>
        <w:t>re over one thousand farms in Gra</w:t>
      </w:r>
      <w:r w:rsidR="007204DA">
        <w:t>ha</w:t>
      </w:r>
      <w:r>
        <w:t xml:space="preserve">m, Swain, Cherokee, Jackson, and Macon </w:t>
      </w:r>
      <w:r w:rsidR="00F440E1">
        <w:t>Counties</w:t>
      </w:r>
      <w:r>
        <w:t>.</w:t>
      </w:r>
      <w:r>
        <w:rPr>
          <w:rStyle w:val="FootnoteReference"/>
        </w:rPr>
        <w:footnoteReference w:id="15"/>
      </w:r>
      <w:r>
        <w:t xml:space="preserve"> </w:t>
      </w:r>
      <w:r w:rsidRPr="0037017C">
        <w:t>With the</w:t>
      </w:r>
      <w:r w:rsidR="00F440E1">
        <w:t xml:space="preserve"> Project improvements</w:t>
      </w:r>
      <w:r w:rsidRPr="0037017C">
        <w:t>, farms in the region are supported and marginal transportation costs are saved</w:t>
      </w:r>
      <w:r w:rsidR="00786E4F">
        <w:t xml:space="preserve"> through ease of accessibility. Additionally, </w:t>
      </w:r>
      <w:r w:rsidRPr="0037017C">
        <w:t xml:space="preserve">tourists can also access the farms and nearby </w:t>
      </w:r>
      <w:r w:rsidR="00F440E1">
        <w:t xml:space="preserve">National </w:t>
      </w:r>
      <w:r w:rsidRPr="0037017C">
        <w:t>parks more reliably</w:t>
      </w:r>
      <w:r>
        <w:t xml:space="preserve">. This improved accessibility along the corridor </w:t>
      </w:r>
      <w:r w:rsidR="00F440E1">
        <w:t xml:space="preserve">reduces </w:t>
      </w:r>
      <w:r>
        <w:t>delays, shipping costs, and ultimately prices to the end users</w:t>
      </w:r>
      <w:r w:rsidR="0063328B">
        <w:rPr>
          <w:rStyle w:val="FootnoteReference"/>
        </w:rPr>
        <w:footnoteReference w:id="16"/>
      </w:r>
      <w:r>
        <w:t xml:space="preserve">. The annual value of improvement was calculated </w:t>
      </w:r>
      <w:r w:rsidR="00C05B85">
        <w:t xml:space="preserve">using </w:t>
      </w:r>
      <w:r>
        <w:t>the estimated impacted expenses by county</w:t>
      </w:r>
      <w:r w:rsidR="00786E4F">
        <w:t>, the proportion of expenses related to travel, including indirect labor expenses</w:t>
      </w:r>
      <w:r w:rsidR="002E7927">
        <w:t>,</w:t>
      </w:r>
      <w:r w:rsidR="00786E4F">
        <w:t xml:space="preserve"> and the proportion of affected farmers</w:t>
      </w:r>
      <w:r>
        <w:t xml:space="preserve">. </w:t>
      </w:r>
      <w:r w:rsidR="0005234E">
        <w:t>I</w:t>
      </w:r>
      <w:r>
        <w:t xml:space="preserve">t was estimated that </w:t>
      </w:r>
      <w:r w:rsidR="00786E4F">
        <w:t>6</w:t>
      </w:r>
      <w:r>
        <w:t xml:space="preserve">0 percent of the </w:t>
      </w:r>
      <w:r w:rsidR="00704D94">
        <w:t xml:space="preserve">total </w:t>
      </w:r>
      <w:r>
        <w:t>farms</w:t>
      </w:r>
      <w:r w:rsidR="00704D94">
        <w:t xml:space="preserve"> w</w:t>
      </w:r>
      <w:r w:rsidR="002E7927">
        <w:t>ould be</w:t>
      </w:r>
      <w:r w:rsidR="00704D94">
        <w:t xml:space="preserve"> impacted. </w:t>
      </w:r>
      <w:r w:rsidR="003C2289">
        <w:t>Assuming</w:t>
      </w:r>
      <w:r w:rsidR="00704D94">
        <w:t xml:space="preserve"> most of these farmers service the local community, transportation-related expenses </w:t>
      </w:r>
      <w:r w:rsidR="007A5A27">
        <w:t xml:space="preserve">were </w:t>
      </w:r>
      <w:r w:rsidR="00BF6AAD">
        <w:t xml:space="preserve">reduced by </w:t>
      </w:r>
      <w:r w:rsidR="00357420">
        <w:t>8</w:t>
      </w:r>
      <w:r w:rsidR="00BF6AAD">
        <w:t xml:space="preserve"> percent </w:t>
      </w:r>
      <w:r w:rsidR="00357420">
        <w:t>with</w:t>
      </w:r>
      <w:r w:rsidR="00BF6AAD">
        <w:t xml:space="preserve"> the Project</w:t>
      </w:r>
      <w:r w:rsidR="00582803">
        <w:t xml:space="preserve"> elements</w:t>
      </w:r>
      <w:r>
        <w:t xml:space="preserve">. </w:t>
      </w:r>
      <w:r w:rsidRPr="07184F88">
        <w:rPr>
          <w:b/>
          <w:bCs/>
          <w:i/>
          <w:iCs/>
        </w:rPr>
        <w:t xml:space="preserve">The total agricultural market accessibility benefit totals </w:t>
      </w:r>
      <w:r w:rsidR="00BF6AAD" w:rsidRPr="07184F88">
        <w:rPr>
          <w:b/>
          <w:bCs/>
          <w:i/>
          <w:iCs/>
        </w:rPr>
        <w:t>$</w:t>
      </w:r>
      <w:r w:rsidR="00CE4A1C">
        <w:rPr>
          <w:b/>
          <w:bCs/>
          <w:i/>
          <w:iCs/>
        </w:rPr>
        <w:t>35.6</w:t>
      </w:r>
      <w:r w:rsidRPr="07184F88">
        <w:rPr>
          <w:b/>
          <w:bCs/>
          <w:i/>
          <w:iCs/>
        </w:rPr>
        <w:t xml:space="preserve"> million, discounted at 7 percent. </w:t>
      </w:r>
    </w:p>
    <w:p w14:paraId="701A8560" w14:textId="6163A447" w:rsidR="4B477FED" w:rsidRDefault="001610A1" w:rsidP="4B477FED">
      <w:pPr>
        <w:pStyle w:val="Heading2"/>
        <w:rPr>
          <w:rFonts w:ascii="Arial" w:hAnsi="Arial"/>
          <w:szCs w:val="36"/>
        </w:rPr>
      </w:pPr>
      <w:r>
        <w:t>Climate Change, Resiliency, and the Environment</w:t>
      </w:r>
    </w:p>
    <w:p w14:paraId="5F23777C" w14:textId="0B701D77" w:rsidR="00690773" w:rsidRDefault="00690773" w:rsidP="4B477FED">
      <w:pPr>
        <w:pStyle w:val="BodyText"/>
        <w:jc w:val="both"/>
      </w:pPr>
      <w:r>
        <w:t xml:space="preserve">The Project would result in environmental benefits by </w:t>
      </w:r>
      <w:r w:rsidR="00344793">
        <w:t xml:space="preserve">saving travel time </w:t>
      </w:r>
      <w:r w:rsidR="00E37F73">
        <w:t>from the slope and passing lane improvements</w:t>
      </w:r>
      <w:r w:rsidR="00C64C1E">
        <w:t xml:space="preserve"> and </w:t>
      </w:r>
      <w:r w:rsidR="00D943C8">
        <w:t>reduced idling</w:t>
      </w:r>
      <w:r w:rsidR="00E37F73">
        <w:t xml:space="preserve"> </w:t>
      </w:r>
      <w:r w:rsidR="00BE0B3E">
        <w:t xml:space="preserve">from </w:t>
      </w:r>
      <w:r w:rsidR="005A4247">
        <w:t>the implementation of the DMS</w:t>
      </w:r>
      <w:r w:rsidR="00BE0B3E">
        <w:t xml:space="preserve"> and trailblazers</w:t>
      </w:r>
      <w:r w:rsidR="0030473C">
        <w:t>.</w:t>
      </w:r>
      <w:r w:rsidR="00105F4D">
        <w:t xml:space="preserve"> </w:t>
      </w:r>
    </w:p>
    <w:p w14:paraId="6E2482F5" w14:textId="4542EEBC" w:rsidR="005A4247" w:rsidRPr="00E2442C" w:rsidRDefault="005A4247" w:rsidP="00422F46">
      <w:pPr>
        <w:pStyle w:val="Heading3"/>
        <w:jc w:val="both"/>
        <w:rPr>
          <w:iCs/>
        </w:rPr>
      </w:pPr>
      <w:bookmarkStart w:id="30" w:name="_Toc126761417"/>
      <w:r w:rsidRPr="00E2442C">
        <w:rPr>
          <w:i/>
          <w:iCs/>
        </w:rPr>
        <w:t xml:space="preserve">Emissions Savings from </w:t>
      </w:r>
      <w:bookmarkEnd w:id="30"/>
      <w:r w:rsidR="007E0376">
        <w:rPr>
          <w:i/>
          <w:iCs/>
        </w:rPr>
        <w:t>Reduced Idling</w:t>
      </w:r>
      <w:r w:rsidR="00BB49F1" w:rsidRPr="00E2442C">
        <w:rPr>
          <w:i/>
          <w:iCs/>
        </w:rPr>
        <w:t xml:space="preserve"> </w:t>
      </w:r>
    </w:p>
    <w:p w14:paraId="49401805" w14:textId="5358DED7" w:rsidR="005A4247" w:rsidRPr="00E2442C" w:rsidRDefault="005A4247" w:rsidP="00422F46">
      <w:pPr>
        <w:pStyle w:val="BodyText"/>
        <w:jc w:val="both"/>
      </w:pPr>
      <w:r w:rsidRPr="00E2442C">
        <w:t xml:space="preserve">Travel time savings for the Project result from improved mobility through the </w:t>
      </w:r>
      <w:r w:rsidR="00BB49F1" w:rsidRPr="00E2442C">
        <w:t>corridor</w:t>
      </w:r>
      <w:r w:rsidR="000C7632" w:rsidRPr="00E2442C">
        <w:t xml:space="preserve"> by improving the slope </w:t>
      </w:r>
      <w:r w:rsidR="0037669E" w:rsidRPr="00E2442C">
        <w:t>with road modifications as well as passing and climbing lanes</w:t>
      </w:r>
      <w:r w:rsidRPr="00E2442C">
        <w:t>, saving vehicles an</w:t>
      </w:r>
      <w:r w:rsidR="006C427B" w:rsidRPr="00E2442C">
        <w:t xml:space="preserve"> average of </w:t>
      </w:r>
      <w:r w:rsidR="00932B00">
        <w:t>8</w:t>
      </w:r>
      <w:r w:rsidR="006C427B" w:rsidRPr="00E2442C">
        <w:t xml:space="preserve"> </w:t>
      </w:r>
      <w:r w:rsidR="0090626B">
        <w:t>minutes</w:t>
      </w:r>
      <w:r w:rsidRPr="00E2442C">
        <w:t xml:space="preserve"> </w:t>
      </w:r>
      <w:r w:rsidR="0090626B">
        <w:t>per trip in the corridor</w:t>
      </w:r>
      <w:r w:rsidRPr="00E2442C">
        <w:t xml:space="preserve">; the travel time savings for the </w:t>
      </w:r>
      <w:r w:rsidR="006C427B" w:rsidRPr="00E2442C">
        <w:t xml:space="preserve">slope and climbing lane modifications </w:t>
      </w:r>
      <w:r w:rsidR="005C72B9" w:rsidRPr="00E2442C">
        <w:t>provided by TSGS Engineers in their Climbing and Passing Lane Documentation</w:t>
      </w:r>
      <w:r w:rsidR="009D233B">
        <w:rPr>
          <w:rStyle w:val="FootnoteReference"/>
        </w:rPr>
        <w:footnoteReference w:id="17"/>
      </w:r>
      <w:r w:rsidR="0090626B">
        <w:t>.</w:t>
      </w:r>
      <w:r w:rsidRPr="00E2442C">
        <w:t xml:space="preserve"> In addition, it is assumed that the </w:t>
      </w:r>
      <w:r w:rsidR="005C72B9" w:rsidRPr="00E2442C">
        <w:t xml:space="preserve">ITS </w:t>
      </w:r>
      <w:r w:rsidRPr="00E2442C">
        <w:t xml:space="preserve">signal coordination for </w:t>
      </w:r>
      <w:r w:rsidR="009E25CB" w:rsidRPr="00E2442C">
        <w:t>Rob</w:t>
      </w:r>
      <w:r w:rsidR="00673712">
        <w:t>b</w:t>
      </w:r>
      <w:r w:rsidR="009E25CB" w:rsidRPr="00E2442C">
        <w:t>insville</w:t>
      </w:r>
      <w:r w:rsidR="006514AB">
        <w:t xml:space="preserve"> signals</w:t>
      </w:r>
      <w:r w:rsidR="009E25CB" w:rsidRPr="00E2442C">
        <w:t xml:space="preserve"> </w:t>
      </w:r>
      <w:r w:rsidRPr="00E2442C">
        <w:t>that are not already coordinated with the corridor</w:t>
      </w:r>
      <w:r w:rsidR="000466F2">
        <w:t xml:space="preserve"> </w:t>
      </w:r>
      <w:r w:rsidRPr="00E2442C">
        <w:t xml:space="preserve">will save each user </w:t>
      </w:r>
      <w:r w:rsidR="00AE6D83" w:rsidRPr="00E2442C">
        <w:t>approximately 24</w:t>
      </w:r>
      <w:r w:rsidRPr="00E2442C">
        <w:t xml:space="preserve"> second</w:t>
      </w:r>
      <w:r w:rsidR="00AE6D83" w:rsidRPr="00E2442C">
        <w:t>s</w:t>
      </w:r>
      <w:r w:rsidRPr="00E2442C">
        <w:t xml:space="preserve"> per trip.</w:t>
      </w:r>
      <w:r w:rsidR="00F6268A">
        <w:rPr>
          <w:rStyle w:val="FootnoteReference"/>
        </w:rPr>
        <w:footnoteReference w:id="18"/>
      </w:r>
      <w:r w:rsidR="00BC3C17">
        <w:t xml:space="preserve"> </w:t>
      </w:r>
      <w:r w:rsidR="00BB417A">
        <w:t xml:space="preserve">Finally, the avoidance of long delays due </w:t>
      </w:r>
      <w:r w:rsidR="0099167E">
        <w:t xml:space="preserve">to incidents on US 74 </w:t>
      </w:r>
      <w:proofErr w:type="gramStart"/>
      <w:r w:rsidR="0099167E">
        <w:t>through the use of</w:t>
      </w:r>
      <w:proofErr w:type="gramEnd"/>
      <w:r w:rsidR="0099167E">
        <w:t xml:space="preserve"> DMS and trailblazers will save </w:t>
      </w:r>
      <w:r w:rsidR="006F4963">
        <w:t xml:space="preserve">users 3.5 hours </w:t>
      </w:r>
      <w:r w:rsidR="00CB3C92">
        <w:t xml:space="preserve">for each of the 33 average annual incidents. </w:t>
      </w:r>
      <w:r w:rsidR="00BC3C17">
        <w:t>This travel time savings reduces emissions and the</w:t>
      </w:r>
      <w:r w:rsidR="008E2B28">
        <w:t xml:space="preserve"> associated</w:t>
      </w:r>
      <w:r w:rsidR="00BC3C17">
        <w:t xml:space="preserve"> impacts to the community.</w:t>
      </w:r>
    </w:p>
    <w:p w14:paraId="3AE64B23" w14:textId="45A595C3" w:rsidR="005A4247" w:rsidRPr="00E2442C" w:rsidRDefault="005A4247" w:rsidP="07184F88">
      <w:pPr>
        <w:pStyle w:val="BodyText"/>
        <w:rPr>
          <w:i/>
          <w:iCs/>
        </w:rPr>
      </w:pPr>
      <w:r>
        <w:t>Emissions rates</w:t>
      </w:r>
      <w:r w:rsidR="00FF2FA5">
        <w:t xml:space="preserve"> are</w:t>
      </w:r>
      <w:r>
        <w:t xml:space="preserve"> based on grams per hour for autos and trucks, as found in </w:t>
      </w:r>
      <w:r>
        <w:fldChar w:fldCharType="begin"/>
      </w:r>
      <w:r>
        <w:instrText xml:space="preserve"> REF _Ref495240015 \h </w:instrText>
      </w:r>
      <w:r>
        <w:fldChar w:fldCharType="separate"/>
      </w:r>
      <w:r w:rsidR="004E4D8C">
        <w:t xml:space="preserve">Exhibit </w:t>
      </w:r>
      <w:r w:rsidR="004E4D8C" w:rsidRPr="07184F88">
        <w:rPr>
          <w:noProof/>
        </w:rPr>
        <w:t>4</w:t>
      </w:r>
      <w:r>
        <w:fldChar w:fldCharType="end"/>
      </w:r>
      <w:r>
        <w:t xml:space="preserve">, </w:t>
      </w:r>
      <w:r w:rsidR="005E7554">
        <w:t xml:space="preserve">and </w:t>
      </w:r>
      <w:r>
        <w:t>were valued for NO</w:t>
      </w:r>
      <w:r w:rsidRPr="07184F88">
        <w:rPr>
          <w:vertAlign w:val="subscript"/>
        </w:rPr>
        <w:t>x</w:t>
      </w:r>
      <w:r>
        <w:t>, PM</w:t>
      </w:r>
      <w:r w:rsidRPr="07184F88">
        <w:rPr>
          <w:vertAlign w:val="subscript"/>
        </w:rPr>
        <w:t>2.5</w:t>
      </w:r>
      <w:r>
        <w:t>, and CO</w:t>
      </w:r>
      <w:r w:rsidRPr="07184F88">
        <w:rPr>
          <w:vertAlign w:val="subscript"/>
        </w:rPr>
        <w:t>2</w:t>
      </w:r>
      <w:r>
        <w:t xml:space="preserve"> using economic damages per metric ton as found in Guidance. </w:t>
      </w:r>
      <w:r w:rsidR="00112EA9" w:rsidRPr="07184F88">
        <w:rPr>
          <w:rFonts w:cs="Arial"/>
        </w:rPr>
        <w:t>The value of CO</w:t>
      </w:r>
      <w:r w:rsidR="00112EA9" w:rsidRPr="07184F88">
        <w:rPr>
          <w:rFonts w:cs="Arial"/>
          <w:vertAlign w:val="subscript"/>
        </w:rPr>
        <w:t>2</w:t>
      </w:r>
      <w:r w:rsidR="00112EA9" w:rsidRPr="07184F88">
        <w:rPr>
          <w:rFonts w:cs="Arial"/>
        </w:rPr>
        <w:t xml:space="preserve"> avoided was discounted at 3 percent.</w:t>
      </w:r>
      <w:r w:rsidRPr="07184F88">
        <w:rPr>
          <w:rFonts w:cs="Arial"/>
        </w:rPr>
        <w:t xml:space="preserve"> </w:t>
      </w:r>
      <w:r w:rsidRPr="07184F88">
        <w:rPr>
          <w:b/>
          <w:bCs/>
          <w:i/>
          <w:iCs/>
        </w:rPr>
        <w:t>The emissions savings from reduced idling total $</w:t>
      </w:r>
      <w:r w:rsidR="000F0396" w:rsidRPr="07184F88">
        <w:rPr>
          <w:b/>
          <w:bCs/>
          <w:i/>
          <w:iCs/>
        </w:rPr>
        <w:t>2.</w:t>
      </w:r>
      <w:r w:rsidR="00DA641C">
        <w:rPr>
          <w:b/>
          <w:bCs/>
          <w:i/>
          <w:iCs/>
        </w:rPr>
        <w:t>4</w:t>
      </w:r>
      <w:r w:rsidRPr="07184F88">
        <w:rPr>
          <w:b/>
          <w:bCs/>
          <w:i/>
          <w:iCs/>
        </w:rPr>
        <w:t xml:space="preserve"> million, discounted at 7 percent</w:t>
      </w:r>
      <w:r w:rsidR="009D7B0B" w:rsidRPr="07184F88">
        <w:rPr>
          <w:b/>
          <w:bCs/>
          <w:i/>
          <w:iCs/>
        </w:rPr>
        <w:t xml:space="preserve"> and 3 percent for CO</w:t>
      </w:r>
      <w:r w:rsidR="009D7B0B" w:rsidRPr="07184F88">
        <w:rPr>
          <w:b/>
          <w:bCs/>
          <w:vertAlign w:val="subscript"/>
        </w:rPr>
        <w:t>2</w:t>
      </w:r>
      <w:r w:rsidRPr="07184F88">
        <w:rPr>
          <w:b/>
          <w:bCs/>
          <w:i/>
          <w:iCs/>
        </w:rPr>
        <w:t>.</w:t>
      </w:r>
    </w:p>
    <w:p w14:paraId="2CBEDC55" w14:textId="7C6F3FBD" w:rsidR="4B477FED" w:rsidRPr="002A4D56" w:rsidRDefault="001610A1" w:rsidP="4B477FED">
      <w:pPr>
        <w:pStyle w:val="Heading2"/>
      </w:pPr>
      <w:r>
        <w:lastRenderedPageBreak/>
        <w:t xml:space="preserve">Equity, Multimodal Options, </w:t>
      </w:r>
      <w:r w:rsidR="004C7716">
        <w:t>and Quality of Life</w:t>
      </w:r>
    </w:p>
    <w:p w14:paraId="7063BB87" w14:textId="7AC91DFC" w:rsidR="00755936" w:rsidRPr="002A4D56" w:rsidRDefault="00755936" w:rsidP="00422F46">
      <w:pPr>
        <w:pStyle w:val="BodyText"/>
        <w:jc w:val="both"/>
      </w:pPr>
      <w:r w:rsidRPr="002A4D56">
        <w:t>The Project allows for improved regional mobility and network connectivity, resulting in better access to the region for commuters, residents, and tourists</w:t>
      </w:r>
      <w:r w:rsidR="00F31921" w:rsidRPr="002A4D56">
        <w:t xml:space="preserve"> through improved </w:t>
      </w:r>
      <w:r w:rsidR="00DF6CEC">
        <w:t>para</w:t>
      </w:r>
      <w:r w:rsidR="00F31921" w:rsidRPr="002A4D56">
        <w:t>transit</w:t>
      </w:r>
      <w:r w:rsidRPr="002A4D56">
        <w:t xml:space="preserve">. This improved mobility </w:t>
      </w:r>
      <w:r w:rsidR="00F31921" w:rsidRPr="002A4D56">
        <w:t xml:space="preserve">enhances </w:t>
      </w:r>
      <w:r w:rsidR="00DF6CEC">
        <w:t>para</w:t>
      </w:r>
      <w:r w:rsidR="00F31921" w:rsidRPr="002A4D56">
        <w:t>transit service times for users</w:t>
      </w:r>
      <w:r w:rsidR="00891B17" w:rsidRPr="002A4D56">
        <w:t xml:space="preserve">. </w:t>
      </w:r>
    </w:p>
    <w:p w14:paraId="05768836" w14:textId="1F0C692A" w:rsidR="4B477FED" w:rsidRPr="002A4D56" w:rsidRDefault="00F31921" w:rsidP="00422F46">
      <w:pPr>
        <w:pStyle w:val="Heading3"/>
        <w:jc w:val="both"/>
        <w:rPr>
          <w:i/>
          <w:iCs/>
        </w:rPr>
      </w:pPr>
      <w:bookmarkStart w:id="31" w:name="_Toc126761420"/>
      <w:r w:rsidRPr="002A4D56">
        <w:rPr>
          <w:i/>
          <w:iCs/>
        </w:rPr>
        <w:t xml:space="preserve">Travel </w:t>
      </w:r>
      <w:r w:rsidR="008C7969" w:rsidRPr="002A4D56">
        <w:rPr>
          <w:i/>
          <w:iCs/>
        </w:rPr>
        <w:t xml:space="preserve">Time Savings for </w:t>
      </w:r>
      <w:r w:rsidR="001221E6">
        <w:rPr>
          <w:i/>
          <w:iCs/>
        </w:rPr>
        <w:t>Parat</w:t>
      </w:r>
      <w:r w:rsidR="008C7969" w:rsidRPr="002A4D56">
        <w:rPr>
          <w:i/>
          <w:iCs/>
        </w:rPr>
        <w:t>ransit Users</w:t>
      </w:r>
      <w:bookmarkEnd w:id="31"/>
      <w:r w:rsidR="008C7969" w:rsidRPr="002A4D56">
        <w:rPr>
          <w:i/>
          <w:iCs/>
        </w:rPr>
        <w:t xml:space="preserve"> </w:t>
      </w:r>
    </w:p>
    <w:p w14:paraId="181145A8" w14:textId="52ED370F" w:rsidR="00EE0AB0" w:rsidRPr="004F6573" w:rsidRDefault="008519D8" w:rsidP="5B48469A">
      <w:pPr>
        <w:pStyle w:val="BodyText"/>
        <w:jc w:val="both"/>
        <w:rPr>
          <w:b/>
          <w:bCs/>
          <w:i/>
          <w:iCs/>
        </w:rPr>
      </w:pPr>
      <w:r>
        <w:t xml:space="preserve">The Project is estimated to </w:t>
      </w:r>
      <w:r w:rsidR="00F31921">
        <w:t xml:space="preserve">reduce the travel time for the existing paratransit system </w:t>
      </w:r>
      <w:r w:rsidR="00A031DF">
        <w:t>users</w:t>
      </w:r>
      <w:r w:rsidR="00A16FE7">
        <w:t xml:space="preserve">. </w:t>
      </w:r>
      <w:r w:rsidR="00435473">
        <w:t>The paratransit system</w:t>
      </w:r>
      <w:r w:rsidR="00A16FE7">
        <w:t xml:space="preserve"> is a demand response service</w:t>
      </w:r>
      <w:r w:rsidR="00A031DF">
        <w:t xml:space="preserve"> that operate</w:t>
      </w:r>
      <w:r w:rsidR="00A16FE7">
        <w:t>s</w:t>
      </w:r>
      <w:r w:rsidR="00A031DF">
        <w:t xml:space="preserve"> </w:t>
      </w:r>
      <w:r w:rsidR="00C94009">
        <w:t>over 13,000 trips in the corridor</w:t>
      </w:r>
      <w:r w:rsidR="006E1167">
        <w:t xml:space="preserve"> annually</w:t>
      </w:r>
      <w:r w:rsidR="005206B7">
        <w:t xml:space="preserve">. </w:t>
      </w:r>
      <w:r w:rsidR="00435473">
        <w:t xml:space="preserve">There are a total of 9 </w:t>
      </w:r>
      <w:r w:rsidR="005940C5">
        <w:t xml:space="preserve">vehicles that operate weekly along the corridor. </w:t>
      </w:r>
      <w:r w:rsidR="005206B7">
        <w:t xml:space="preserve">The travel time savings from </w:t>
      </w:r>
      <w:r w:rsidR="00F31921">
        <w:t xml:space="preserve">the slope modification and road widening will provide better access to those using the </w:t>
      </w:r>
      <w:r w:rsidR="00A16FE7">
        <w:t xml:space="preserve">demand-response </w:t>
      </w:r>
      <w:r w:rsidR="00F31921">
        <w:t xml:space="preserve">system. Corridor travel time improvements were estimated at </w:t>
      </w:r>
      <w:r w:rsidR="00EE0AB0">
        <w:t>a</w:t>
      </w:r>
      <w:r w:rsidR="00D975B9">
        <w:t>n</w:t>
      </w:r>
      <w:r w:rsidR="00EE0AB0">
        <w:t xml:space="preserve"> </w:t>
      </w:r>
      <w:r w:rsidR="00736506">
        <w:t>8</w:t>
      </w:r>
      <w:r w:rsidR="002A4D56">
        <w:t>-</w:t>
      </w:r>
      <w:r w:rsidR="00EE0AB0">
        <w:t xml:space="preserve">minute </w:t>
      </w:r>
      <w:r w:rsidR="00F31921">
        <w:t xml:space="preserve">improvement </w:t>
      </w:r>
      <w:r w:rsidR="00EE0AB0">
        <w:t xml:space="preserve">with annual transit savings estimated based on Guidance. </w:t>
      </w:r>
      <w:r w:rsidR="00417A5A" w:rsidRPr="5B48469A">
        <w:rPr>
          <w:b/>
          <w:bCs/>
          <w:i/>
          <w:iCs/>
        </w:rPr>
        <w:t xml:space="preserve">In total, the value of time saved for transit users from </w:t>
      </w:r>
      <w:r w:rsidR="2A699DBD" w:rsidRPr="5B48469A">
        <w:rPr>
          <w:b/>
          <w:bCs/>
          <w:i/>
          <w:iCs/>
        </w:rPr>
        <w:t xml:space="preserve">travel time savings </w:t>
      </w:r>
      <w:r w:rsidR="00417A5A" w:rsidRPr="5B48469A">
        <w:rPr>
          <w:b/>
          <w:bCs/>
          <w:i/>
          <w:iCs/>
        </w:rPr>
        <w:t xml:space="preserve">is </w:t>
      </w:r>
      <w:r w:rsidR="007E1F0B" w:rsidRPr="5B48469A">
        <w:rPr>
          <w:b/>
          <w:bCs/>
          <w:i/>
          <w:iCs/>
        </w:rPr>
        <w:t>$0.</w:t>
      </w:r>
      <w:r w:rsidR="00DC0526">
        <w:rPr>
          <w:b/>
          <w:bCs/>
          <w:i/>
          <w:iCs/>
        </w:rPr>
        <w:t>4</w:t>
      </w:r>
      <w:r w:rsidR="007E1F0B" w:rsidRPr="5B48469A">
        <w:rPr>
          <w:b/>
          <w:bCs/>
          <w:i/>
          <w:iCs/>
        </w:rPr>
        <w:t xml:space="preserve"> million</w:t>
      </w:r>
      <w:r w:rsidR="00417A5A" w:rsidRPr="5B48469A">
        <w:rPr>
          <w:b/>
          <w:bCs/>
          <w:i/>
          <w:iCs/>
        </w:rPr>
        <w:t>, discounted at 7 percent.</w:t>
      </w:r>
    </w:p>
    <w:p w14:paraId="792014DD" w14:textId="3D47FB64" w:rsidR="00F31921" w:rsidRPr="002A4D56" w:rsidRDefault="002E18A0" w:rsidP="00422F46">
      <w:pPr>
        <w:pStyle w:val="Heading2"/>
        <w:jc w:val="both"/>
      </w:pPr>
      <w:r>
        <w:t>Innovation Areas, Technology, Project Delivery and Financing</w:t>
      </w:r>
    </w:p>
    <w:p w14:paraId="29CA69C1" w14:textId="1939043A" w:rsidR="004F6573" w:rsidRPr="004F6573" w:rsidRDefault="004F6573" w:rsidP="00422F46">
      <w:pPr>
        <w:jc w:val="both"/>
        <w:rPr>
          <w:color w:val="000000" w:themeColor="text1"/>
        </w:rPr>
      </w:pPr>
      <w:r w:rsidRPr="004F6573">
        <w:rPr>
          <w:color w:val="000000" w:themeColor="text1"/>
        </w:rPr>
        <w:t xml:space="preserve">The Appalachian Trail is an attraction for residents and tourists travelling to and through Graham and Swain Counties. With the addition of the connected trail, pedestrians and wildlife can continue along the Appalachian Trail fluidly and with less risk of motor incidents. </w:t>
      </w:r>
      <w:r w:rsidR="00E6432C">
        <w:rPr>
          <w:color w:val="000000" w:themeColor="text1"/>
        </w:rPr>
        <w:t>Parking accessibility was an inhibitor and t</w:t>
      </w:r>
      <w:r w:rsidRPr="004F6573">
        <w:rPr>
          <w:color w:val="000000" w:themeColor="text1"/>
        </w:rPr>
        <w:t>he addition of two parking spaces will also encourage new tourists to the area for recreational activity.</w:t>
      </w:r>
    </w:p>
    <w:p w14:paraId="5826573B" w14:textId="7CCECDE7" w:rsidR="00525FD4" w:rsidRPr="00A43BE3" w:rsidRDefault="00525FD4" w:rsidP="00422F46">
      <w:pPr>
        <w:pStyle w:val="Heading3"/>
        <w:jc w:val="both"/>
        <w:rPr>
          <w:i/>
          <w:iCs/>
        </w:rPr>
      </w:pPr>
      <w:bookmarkStart w:id="32" w:name="_Toc126761422"/>
      <w:r w:rsidRPr="00A43BE3">
        <w:rPr>
          <w:i/>
          <w:iCs/>
        </w:rPr>
        <w:t>Pedestrian Facility Improvements</w:t>
      </w:r>
      <w:bookmarkEnd w:id="32"/>
    </w:p>
    <w:p w14:paraId="51ED5843" w14:textId="58D60AE1" w:rsidR="00525FD4" w:rsidRPr="00A43BE3" w:rsidRDefault="00525FD4" w:rsidP="00422F46">
      <w:pPr>
        <w:pStyle w:val="CommentText"/>
        <w:jc w:val="both"/>
      </w:pPr>
      <w:r w:rsidRPr="00A43BE3">
        <w:t xml:space="preserve">The Project allows for greater access to the Appalachian </w:t>
      </w:r>
      <w:r w:rsidR="004F6573">
        <w:t>Trail</w:t>
      </w:r>
      <w:r w:rsidRPr="00A43BE3">
        <w:t xml:space="preserve"> with </w:t>
      </w:r>
      <w:r w:rsidR="004F6573">
        <w:t xml:space="preserve">a dedicated </w:t>
      </w:r>
      <w:r w:rsidR="00956C04">
        <w:t xml:space="preserve">and widened </w:t>
      </w:r>
      <w:r w:rsidR="004F6573">
        <w:t xml:space="preserve">bridge </w:t>
      </w:r>
      <w:r w:rsidR="002443B8">
        <w:t xml:space="preserve">to </w:t>
      </w:r>
      <w:r w:rsidR="004F6573">
        <w:t xml:space="preserve">allow for pedestrian and wildlife </w:t>
      </w:r>
      <w:r w:rsidR="002443B8">
        <w:t>to cross the roadway</w:t>
      </w:r>
      <w:r w:rsidRPr="00A43BE3">
        <w:t xml:space="preserve">. This pedestrian bridge allows users to continue along the trail, enhancing their recreational benefit and inducing recreational walking benefits. </w:t>
      </w:r>
      <w:r w:rsidR="00162E17" w:rsidRPr="00A43BE3">
        <w:t xml:space="preserve">Guidance provides a benefit of $0.11 for the widening of the trail. </w:t>
      </w:r>
      <w:r w:rsidR="003503E4" w:rsidRPr="00A43BE3">
        <w:rPr>
          <w:b/>
          <w:bCs/>
          <w:i/>
          <w:iCs/>
        </w:rPr>
        <w:t>The</w:t>
      </w:r>
      <w:r w:rsidR="003503E4" w:rsidRPr="00A43BE3">
        <w:t xml:space="preserve"> </w:t>
      </w:r>
      <w:r w:rsidR="003503E4" w:rsidRPr="00A43BE3">
        <w:rPr>
          <w:b/>
          <w:bCs/>
          <w:i/>
          <w:iCs/>
        </w:rPr>
        <w:t>p</w:t>
      </w:r>
      <w:r w:rsidRPr="00A43BE3">
        <w:rPr>
          <w:b/>
          <w:bCs/>
          <w:i/>
          <w:iCs/>
        </w:rPr>
        <w:t>edestrian improvemen</w:t>
      </w:r>
      <w:r w:rsidR="003503E4" w:rsidRPr="00A43BE3">
        <w:rPr>
          <w:b/>
          <w:bCs/>
          <w:i/>
          <w:iCs/>
        </w:rPr>
        <w:t>t benefit</w:t>
      </w:r>
      <w:r w:rsidR="00E33EC1" w:rsidRPr="00A43BE3">
        <w:rPr>
          <w:b/>
          <w:bCs/>
          <w:i/>
          <w:iCs/>
        </w:rPr>
        <w:t xml:space="preserve"> is </w:t>
      </w:r>
      <w:r w:rsidR="00541A2F">
        <w:rPr>
          <w:b/>
          <w:bCs/>
          <w:i/>
          <w:iCs/>
        </w:rPr>
        <w:t>negligible</w:t>
      </w:r>
      <w:r w:rsidR="00F304BB" w:rsidRPr="00A43BE3">
        <w:rPr>
          <w:b/>
          <w:bCs/>
          <w:i/>
          <w:iCs/>
        </w:rPr>
        <w:t>.</w:t>
      </w:r>
    </w:p>
    <w:p w14:paraId="4E41D406" w14:textId="77777777" w:rsidR="00F31921" w:rsidRPr="002A4D56" w:rsidRDefault="00F31921" w:rsidP="00422F46">
      <w:pPr>
        <w:pStyle w:val="Heading3"/>
        <w:jc w:val="both"/>
        <w:rPr>
          <w:i/>
          <w:iCs/>
        </w:rPr>
      </w:pPr>
      <w:bookmarkStart w:id="33" w:name="_Toc126761423"/>
      <w:r w:rsidRPr="00A43BE3">
        <w:rPr>
          <w:i/>
          <w:iCs/>
        </w:rPr>
        <w:t xml:space="preserve">Pedestrian </w:t>
      </w:r>
      <w:r w:rsidRPr="002A4D56">
        <w:rPr>
          <w:i/>
          <w:iCs/>
        </w:rPr>
        <w:t>Health and Recreation</w:t>
      </w:r>
      <w:bookmarkEnd w:id="33"/>
    </w:p>
    <w:p w14:paraId="67141EFB" w14:textId="1428B90D" w:rsidR="002F5783" w:rsidRDefault="00F31921" w:rsidP="00422F46">
      <w:pPr>
        <w:pStyle w:val="BodyText"/>
        <w:jc w:val="both"/>
        <w:rPr>
          <w:b/>
          <w:bCs/>
          <w:i/>
          <w:iCs/>
        </w:rPr>
      </w:pPr>
      <w:r w:rsidRPr="002A4D56">
        <w:t xml:space="preserve">The Project integrates pedestrian safety as well as mobility and accessibility into the regional transportation system. The </w:t>
      </w:r>
      <w:r w:rsidR="00417417" w:rsidRPr="002A4D56">
        <w:t>Appalachian Trail</w:t>
      </w:r>
      <w:r w:rsidRPr="002A4D56">
        <w:t xml:space="preserve"> is frequented by visitors daily</w:t>
      </w:r>
      <w:r w:rsidR="00A22FCA">
        <w:t>.</w:t>
      </w:r>
      <w:r w:rsidRPr="002A4D56">
        <w:t xml:space="preserve"> </w:t>
      </w:r>
      <w:r w:rsidR="00736976">
        <w:t>T</w:t>
      </w:r>
      <w:r w:rsidR="00736976" w:rsidRPr="002A4D56">
        <w:t>h</w:t>
      </w:r>
      <w:r w:rsidR="00736976">
        <w:t xml:space="preserve">e </w:t>
      </w:r>
      <w:r w:rsidR="00EC1CEC">
        <w:t>corridor is currently limited by its current parking availability</w:t>
      </w:r>
      <w:r w:rsidR="00ED4CF7">
        <w:t xml:space="preserve">. The </w:t>
      </w:r>
      <w:r w:rsidR="00EC1CEC">
        <w:t xml:space="preserve">Project </w:t>
      </w:r>
      <w:r w:rsidRPr="002A4D56">
        <w:t>encourages visitors to utilize the trail</w:t>
      </w:r>
      <w:r w:rsidR="004F6573">
        <w:t xml:space="preserve"> </w:t>
      </w:r>
      <w:r w:rsidR="00FD12BA">
        <w:t xml:space="preserve">by adding </w:t>
      </w:r>
      <w:r w:rsidR="003E6017">
        <w:t>33 percent more parking spaces.</w:t>
      </w:r>
      <w:r w:rsidR="004F6573">
        <w:t xml:space="preserve"> </w:t>
      </w:r>
      <w:r w:rsidRPr="002A4D56">
        <w:t>With greater multimodal access to the region’s natural resources, it is anticipated that an increase in walking would occur. This shift provides health and recreation benefits for those additional pedestrians that would utilize the Project components. Guidance provides a benefit of $7.</w:t>
      </w:r>
      <w:r w:rsidR="00EC01FB">
        <w:t>2</w:t>
      </w:r>
      <w:r w:rsidRPr="002A4D56">
        <w:t xml:space="preserve"> per induced walking trips for users aged 20-74. This analysis </w:t>
      </w:r>
      <w:r w:rsidR="00AB4506">
        <w:t>applies</w:t>
      </w:r>
      <w:r w:rsidRPr="002A4D56">
        <w:t xml:space="preserve"> a </w:t>
      </w:r>
      <w:r w:rsidR="00F12519">
        <w:t>33</w:t>
      </w:r>
      <w:r w:rsidRPr="002A4D56">
        <w:t>% increase in walking due to the Project</w:t>
      </w:r>
      <w:r w:rsidR="00466128">
        <w:t xml:space="preserve"> parking improvements. B</w:t>
      </w:r>
      <w:r w:rsidRPr="002A4D56">
        <w:t xml:space="preserve">aseline trail counts were provided by the </w:t>
      </w:r>
      <w:r w:rsidR="00417417" w:rsidRPr="002A4D56">
        <w:t>Appalachian National Scenic Trail</w:t>
      </w:r>
      <w:r w:rsidRPr="002A4D56">
        <w:t xml:space="preserve"> Conservancy. In total, approximately 128,500 walking trips are estimated over the analysis period. </w:t>
      </w:r>
      <w:r w:rsidRPr="002A4D56">
        <w:rPr>
          <w:b/>
          <w:bCs/>
          <w:i/>
          <w:iCs/>
        </w:rPr>
        <w:t>The benefit of walking for health and recreation totals $0.</w:t>
      </w:r>
      <w:r w:rsidR="007C16D9">
        <w:rPr>
          <w:b/>
          <w:bCs/>
          <w:i/>
          <w:iCs/>
        </w:rPr>
        <w:t>2</w:t>
      </w:r>
      <w:r w:rsidRPr="002A4D56">
        <w:rPr>
          <w:b/>
          <w:bCs/>
          <w:i/>
          <w:iCs/>
        </w:rPr>
        <w:t xml:space="preserve"> million, discounted at 7 percent</w:t>
      </w:r>
      <w:r w:rsidR="007D6EE6">
        <w:rPr>
          <w:b/>
          <w:bCs/>
          <w:i/>
          <w:iCs/>
        </w:rPr>
        <w:t>.</w:t>
      </w:r>
    </w:p>
    <w:p w14:paraId="348D690D" w14:textId="77777777" w:rsidR="00EB375E" w:rsidRPr="00DE5781" w:rsidRDefault="00EB375E" w:rsidP="00EB375E">
      <w:pPr>
        <w:pStyle w:val="Heading2"/>
        <w:rPr>
          <w:color w:val="000000" w:themeColor="text1"/>
        </w:rPr>
      </w:pPr>
      <w:bookmarkStart w:id="34" w:name="_Toc126761428"/>
      <w:r w:rsidRPr="00DE5781">
        <w:rPr>
          <w:color w:val="000000" w:themeColor="text1"/>
        </w:rPr>
        <w:t>State of Good Repair</w:t>
      </w:r>
      <w:bookmarkEnd w:id="34"/>
      <w:r w:rsidRPr="00DE5781">
        <w:rPr>
          <w:color w:val="000000" w:themeColor="text1"/>
        </w:rPr>
        <w:t xml:space="preserve"> </w:t>
      </w:r>
    </w:p>
    <w:p w14:paraId="3003D949" w14:textId="60C201CC" w:rsidR="00EB375E" w:rsidRPr="00DE5781" w:rsidRDefault="00EB375E" w:rsidP="00EB375E">
      <w:pPr>
        <w:pStyle w:val="BodyText"/>
        <w:jc w:val="both"/>
        <w:rPr>
          <w:color w:val="000000" w:themeColor="text1"/>
        </w:rPr>
      </w:pPr>
      <w:r w:rsidRPr="00DE5781">
        <w:rPr>
          <w:color w:val="000000" w:themeColor="text1"/>
        </w:rPr>
        <w:t xml:space="preserve">Two state of good repair benefits result from the Project: the remaining value of the Project </w:t>
      </w:r>
      <w:r w:rsidR="00D13A78">
        <w:rPr>
          <w:color w:val="000000" w:themeColor="text1"/>
        </w:rPr>
        <w:t>a</w:t>
      </w:r>
      <w:r w:rsidR="00694414">
        <w:rPr>
          <w:color w:val="000000" w:themeColor="text1"/>
        </w:rPr>
        <w:t>t the end of the analysis period</w:t>
      </w:r>
      <w:r>
        <w:rPr>
          <w:color w:val="000000" w:themeColor="text1"/>
        </w:rPr>
        <w:t xml:space="preserve"> </w:t>
      </w:r>
      <w:r w:rsidRPr="00DE5781">
        <w:rPr>
          <w:color w:val="000000" w:themeColor="text1"/>
        </w:rPr>
        <w:t xml:space="preserve">and avoided </w:t>
      </w:r>
      <w:r>
        <w:rPr>
          <w:color w:val="000000" w:themeColor="text1"/>
        </w:rPr>
        <w:t xml:space="preserve">recurring </w:t>
      </w:r>
      <w:r w:rsidRPr="00DE5781">
        <w:rPr>
          <w:color w:val="000000" w:themeColor="text1"/>
        </w:rPr>
        <w:t>operating and maintenance costs of the existing roadway.</w:t>
      </w:r>
    </w:p>
    <w:p w14:paraId="1EB39CE3" w14:textId="77777777" w:rsidR="00EB375E" w:rsidRPr="000C050B" w:rsidRDefault="00EB375E" w:rsidP="00EB375E">
      <w:pPr>
        <w:pStyle w:val="Heading3"/>
        <w:rPr>
          <w:i/>
          <w:color w:val="000000" w:themeColor="text1"/>
        </w:rPr>
      </w:pPr>
      <w:bookmarkStart w:id="35" w:name="_Toc126761430"/>
      <w:bookmarkStart w:id="36" w:name="_Toc126761429"/>
      <w:r w:rsidRPr="000C050B">
        <w:rPr>
          <w:i/>
          <w:color w:val="000000" w:themeColor="text1"/>
        </w:rPr>
        <w:t>Roadway Operating and Maintenance Costs Avoided</w:t>
      </w:r>
      <w:bookmarkEnd w:id="35"/>
    </w:p>
    <w:p w14:paraId="6B96825C" w14:textId="07232A81" w:rsidR="00EB375E" w:rsidRPr="00F84AFC" w:rsidRDefault="00EB375E" w:rsidP="00EB375E">
      <w:pPr>
        <w:pStyle w:val="BodyText"/>
        <w:jc w:val="both"/>
      </w:pPr>
      <w:r w:rsidRPr="418FC423">
        <w:rPr>
          <w:color w:val="000000" w:themeColor="text2"/>
        </w:rPr>
        <w:t xml:space="preserve">Given the condition of the existing roadway, NCDOT has scheduled a series of activities along the corridor </w:t>
      </w:r>
      <w:r>
        <w:rPr>
          <w:color w:val="000000" w:themeColor="text2"/>
        </w:rPr>
        <w:t xml:space="preserve">beginning </w:t>
      </w:r>
      <w:r w:rsidRPr="418FC423">
        <w:rPr>
          <w:color w:val="000000" w:themeColor="text2"/>
        </w:rPr>
        <w:t xml:space="preserve">in 2025 under the No Build. This includes a full asset renewal </w:t>
      </w:r>
      <w:r w:rsidR="0018535C">
        <w:rPr>
          <w:color w:val="000000" w:themeColor="text2"/>
        </w:rPr>
        <w:t xml:space="preserve">update </w:t>
      </w:r>
      <w:r w:rsidRPr="418FC423">
        <w:rPr>
          <w:color w:val="000000" w:themeColor="text2"/>
        </w:rPr>
        <w:t xml:space="preserve">consisting of re-pavement, pipe and headwall replacement, guardrail replacement and upgrade, </w:t>
      </w:r>
      <w:r>
        <w:rPr>
          <w:color w:val="000000" w:themeColor="text2"/>
        </w:rPr>
        <w:t xml:space="preserve">and </w:t>
      </w:r>
      <w:r w:rsidRPr="418FC423">
        <w:rPr>
          <w:color w:val="000000" w:themeColor="text2"/>
        </w:rPr>
        <w:t>bridge replacement. The total cost for the full rehabilitation project in 2025 is estimated at $10.</w:t>
      </w:r>
      <w:r>
        <w:rPr>
          <w:color w:val="000000" w:themeColor="text2"/>
        </w:rPr>
        <w:t>3 million</w:t>
      </w:r>
      <w:r w:rsidRPr="418FC423">
        <w:rPr>
          <w:color w:val="000000" w:themeColor="text2"/>
        </w:rPr>
        <w:t xml:space="preserve">. Additionally, subsequent activities </w:t>
      </w:r>
      <w:r w:rsidRPr="418FC423">
        <w:rPr>
          <w:color w:val="000000" w:themeColor="text2"/>
        </w:rPr>
        <w:lastRenderedPageBreak/>
        <w:t xml:space="preserve">are expected with re-pavement occurring every 15 years and the guardrail replacement and upgrade occurring every 20 years. </w:t>
      </w:r>
      <w:r w:rsidRPr="005540BE">
        <w:rPr>
          <w:b/>
          <w:bCs/>
          <w:i/>
          <w:iCs/>
        </w:rPr>
        <w:t>The</w:t>
      </w:r>
      <w:r>
        <w:rPr>
          <w:b/>
          <w:bCs/>
          <w:i/>
          <w:iCs/>
        </w:rPr>
        <w:t xml:space="preserve"> roadway O&amp;M </w:t>
      </w:r>
      <w:r w:rsidRPr="005540BE">
        <w:rPr>
          <w:b/>
          <w:bCs/>
          <w:i/>
          <w:iCs/>
        </w:rPr>
        <w:t>cost</w:t>
      </w:r>
      <w:r>
        <w:rPr>
          <w:b/>
          <w:bCs/>
          <w:i/>
          <w:iCs/>
        </w:rPr>
        <w:t>s</w:t>
      </w:r>
      <w:r w:rsidRPr="005540BE">
        <w:rPr>
          <w:b/>
          <w:bCs/>
          <w:i/>
          <w:iCs/>
        </w:rPr>
        <w:t xml:space="preserve"> avoided total $</w:t>
      </w:r>
      <w:r w:rsidR="00C03243">
        <w:rPr>
          <w:b/>
          <w:bCs/>
          <w:i/>
          <w:iCs/>
        </w:rPr>
        <w:t>8.8</w:t>
      </w:r>
      <w:r>
        <w:rPr>
          <w:b/>
          <w:bCs/>
          <w:i/>
          <w:iCs/>
        </w:rPr>
        <w:t xml:space="preserve"> million,</w:t>
      </w:r>
      <w:r w:rsidRPr="005540BE">
        <w:rPr>
          <w:b/>
          <w:bCs/>
          <w:i/>
          <w:iCs/>
        </w:rPr>
        <w:t xml:space="preserve"> discounted at 7 percent</w:t>
      </w:r>
      <w:r>
        <w:rPr>
          <w:b/>
          <w:bCs/>
          <w:i/>
          <w:iCs/>
        </w:rPr>
        <w:t>.</w:t>
      </w:r>
    </w:p>
    <w:p w14:paraId="0813F1B8" w14:textId="77777777" w:rsidR="00EB375E" w:rsidRPr="006369B0" w:rsidRDefault="00EB375E" w:rsidP="00EB375E">
      <w:pPr>
        <w:pStyle w:val="Heading3"/>
        <w:rPr>
          <w:i/>
          <w:color w:val="000000" w:themeColor="text1"/>
        </w:rPr>
      </w:pPr>
      <w:r w:rsidRPr="006369B0">
        <w:rPr>
          <w:i/>
          <w:color w:val="000000" w:themeColor="text1"/>
        </w:rPr>
        <w:t>Residual Value</w:t>
      </w:r>
      <w:bookmarkEnd w:id="36"/>
    </w:p>
    <w:p w14:paraId="002CE1B6" w14:textId="6B4CFFF9" w:rsidR="00EB375E" w:rsidRPr="006369B0" w:rsidRDefault="00EB375E" w:rsidP="00EB375E">
      <w:pPr>
        <w:jc w:val="both"/>
        <w:rPr>
          <w:color w:val="000000" w:themeColor="text1"/>
        </w:rPr>
      </w:pPr>
      <w:r w:rsidRPr="006369B0">
        <w:rPr>
          <w:color w:val="000000" w:themeColor="text1"/>
        </w:rPr>
        <w:t xml:space="preserve">Construction of the new </w:t>
      </w:r>
      <w:r>
        <w:rPr>
          <w:color w:val="000000" w:themeColor="text1"/>
        </w:rPr>
        <w:t>roadway</w:t>
      </w:r>
      <w:r w:rsidRPr="006369B0">
        <w:rPr>
          <w:color w:val="000000" w:themeColor="text1"/>
        </w:rPr>
        <w:t xml:space="preserve"> results in residual value because the Project elements have 40 useful years remaining after the end of the analysis period. The full value of the right of way acquired for the Project was also included in the residual analysis. It was assumed that 80 percent of the capital costs are for infrastructure. The remaining value of the roadway and right of way </w:t>
      </w:r>
      <w:r w:rsidR="009355DC">
        <w:rPr>
          <w:color w:val="000000" w:themeColor="text1"/>
        </w:rPr>
        <w:t>at the end of the analysis period</w:t>
      </w:r>
      <w:r w:rsidR="009355DC" w:rsidRPr="006369B0">
        <w:rPr>
          <w:color w:val="000000" w:themeColor="text1"/>
        </w:rPr>
        <w:t xml:space="preserve"> </w:t>
      </w:r>
      <w:r w:rsidRPr="006369B0">
        <w:rPr>
          <w:color w:val="000000" w:themeColor="text1"/>
        </w:rPr>
        <w:t xml:space="preserve">was summed and discounted from the last year of the 20-year analysis period. </w:t>
      </w:r>
      <w:r w:rsidRPr="006369B0">
        <w:rPr>
          <w:b/>
          <w:bCs/>
          <w:i/>
          <w:iCs/>
          <w:color w:val="000000" w:themeColor="text1"/>
        </w:rPr>
        <w:t>The value of the remaining useful life for the Project discounted at 7 percent is $</w:t>
      </w:r>
      <w:r w:rsidR="005D6C90">
        <w:rPr>
          <w:b/>
          <w:bCs/>
          <w:i/>
          <w:iCs/>
          <w:color w:val="000000" w:themeColor="text1"/>
        </w:rPr>
        <w:t>23.8</w:t>
      </w:r>
      <w:r w:rsidRPr="006369B0">
        <w:rPr>
          <w:b/>
          <w:bCs/>
          <w:i/>
          <w:iCs/>
          <w:color w:val="000000" w:themeColor="text1"/>
        </w:rPr>
        <w:t xml:space="preserve"> million.</w:t>
      </w:r>
    </w:p>
    <w:p w14:paraId="1F8D8F4F" w14:textId="556BE4AC" w:rsidR="004743A4" w:rsidRPr="00F038FB" w:rsidRDefault="004743A4">
      <w:pPr>
        <w:pStyle w:val="Heading1"/>
      </w:pPr>
      <w:bookmarkStart w:id="37" w:name="_Toc126761431"/>
      <w:r w:rsidRPr="00F038FB">
        <w:t>Cost</w:t>
      </w:r>
      <w:r w:rsidR="00A42DF5">
        <w:t xml:space="preserve"> Analysis</w:t>
      </w:r>
      <w:bookmarkEnd w:id="37"/>
    </w:p>
    <w:p w14:paraId="14BF9F58" w14:textId="27878811" w:rsidR="002355B8" w:rsidRPr="001D65DC" w:rsidRDefault="002355B8" w:rsidP="0013647E">
      <w:pPr>
        <w:pStyle w:val="BodyText"/>
        <w:jc w:val="both"/>
      </w:pPr>
      <w:r w:rsidRPr="001D65DC">
        <w:t xml:space="preserve">The Project has two cost components: the initial capital costs and </w:t>
      </w:r>
      <w:r w:rsidR="00C63E96">
        <w:t xml:space="preserve">annual </w:t>
      </w:r>
      <w:r w:rsidRPr="001D65DC">
        <w:t xml:space="preserve">ongoing operating and maintenance (O&amp;M) costs. </w:t>
      </w:r>
    </w:p>
    <w:p w14:paraId="1650BE0D" w14:textId="5DDFAC9E" w:rsidR="004743A4" w:rsidRPr="0013647E" w:rsidRDefault="004743A4" w:rsidP="00137D32">
      <w:pPr>
        <w:pStyle w:val="Heading2"/>
        <w:rPr>
          <w:i/>
        </w:rPr>
      </w:pPr>
      <w:bookmarkStart w:id="38" w:name="_Toc126761432"/>
      <w:r w:rsidRPr="0013647E">
        <w:rPr>
          <w:i/>
        </w:rPr>
        <w:t>Capital Costs</w:t>
      </w:r>
      <w:bookmarkEnd w:id="38"/>
    </w:p>
    <w:p w14:paraId="2E770BCB" w14:textId="0DB61D03" w:rsidR="00CB36D3" w:rsidRDefault="004743A4" w:rsidP="4B477FED">
      <w:pPr>
        <w:pStyle w:val="BodyText"/>
        <w:jc w:val="both"/>
      </w:pPr>
      <w:r w:rsidRPr="00FE3CE6">
        <w:t>The capital costs for th</w:t>
      </w:r>
      <w:r w:rsidRPr="00F66249">
        <w:t xml:space="preserve">e Project include the costs for </w:t>
      </w:r>
      <w:r w:rsidR="001D65DC" w:rsidRPr="00F66249">
        <w:t>right of way, utilities, design, and construction</w:t>
      </w:r>
      <w:r w:rsidRPr="00F66249">
        <w:t xml:space="preserve">. </w:t>
      </w:r>
      <w:r w:rsidR="00062FF3" w:rsidRPr="00F66249">
        <w:fldChar w:fldCharType="begin"/>
      </w:r>
      <w:r w:rsidR="00062FF3" w:rsidRPr="00F66249">
        <w:instrText xml:space="preserve"> REF _Ref99638236 \h </w:instrText>
      </w:r>
      <w:r w:rsidR="00F66249" w:rsidRPr="00F66249">
        <w:instrText xml:space="preserve"> \* MERGEFORMAT </w:instrText>
      </w:r>
      <w:r w:rsidR="00062FF3" w:rsidRPr="00F66249">
        <w:fldChar w:fldCharType="separate"/>
      </w:r>
      <w:r w:rsidR="004E4D8C" w:rsidRPr="004E4D8C">
        <w:t xml:space="preserve">Exhibit </w:t>
      </w:r>
      <w:r w:rsidR="004E4D8C" w:rsidRPr="004E4D8C">
        <w:rPr>
          <w:noProof/>
        </w:rPr>
        <w:t>5</w:t>
      </w:r>
      <w:r w:rsidR="00062FF3" w:rsidRPr="00F66249">
        <w:fldChar w:fldCharType="end"/>
      </w:r>
      <w:r w:rsidR="00075818" w:rsidRPr="00F66249">
        <w:t xml:space="preserve"> </w:t>
      </w:r>
      <w:r w:rsidR="00062FF3" w:rsidRPr="00F66249">
        <w:t xml:space="preserve">shows </w:t>
      </w:r>
      <w:r w:rsidR="00163488" w:rsidRPr="00F66249">
        <w:t>the</w:t>
      </w:r>
      <w:r w:rsidR="00062FF3" w:rsidRPr="00F66249">
        <w:t xml:space="preserve"> capital</w:t>
      </w:r>
      <w:r w:rsidR="00163488" w:rsidRPr="00F66249">
        <w:t xml:space="preserve"> costs</w:t>
      </w:r>
      <w:r w:rsidR="00163488">
        <w:t xml:space="preserve"> </w:t>
      </w:r>
      <w:r w:rsidR="00062FF3">
        <w:t xml:space="preserve">in </w:t>
      </w:r>
      <w:r w:rsidR="000E5DCE">
        <w:t>2021</w:t>
      </w:r>
      <w:r w:rsidR="00062FF3">
        <w:t xml:space="preserve"> dollars.</w:t>
      </w:r>
    </w:p>
    <w:p w14:paraId="59406E05" w14:textId="775290AB" w:rsidR="00512C22" w:rsidRPr="0041730A" w:rsidRDefault="00E303B8" w:rsidP="4B477FED">
      <w:pPr>
        <w:pStyle w:val="BodyText"/>
        <w:jc w:val="both"/>
        <w:rPr>
          <w:b/>
          <w:bCs/>
        </w:rPr>
      </w:pPr>
      <w:bookmarkStart w:id="39" w:name="_Ref99638236"/>
      <w:bookmarkStart w:id="40" w:name="_Toc99713175"/>
      <w:r w:rsidRPr="0041730A">
        <w:rPr>
          <w:b/>
          <w:bCs/>
        </w:rPr>
        <w:t xml:space="preserve">Exhibit </w:t>
      </w:r>
      <w:r w:rsidRPr="0041730A">
        <w:rPr>
          <w:b/>
          <w:bCs/>
        </w:rPr>
        <w:fldChar w:fldCharType="begin"/>
      </w:r>
      <w:r w:rsidRPr="0041730A">
        <w:rPr>
          <w:b/>
          <w:bCs/>
        </w:rPr>
        <w:instrText xml:space="preserve"> SEQ Exhibit \* ARABIC </w:instrText>
      </w:r>
      <w:r w:rsidRPr="0041730A">
        <w:rPr>
          <w:b/>
          <w:bCs/>
        </w:rPr>
        <w:fldChar w:fldCharType="separate"/>
      </w:r>
      <w:r w:rsidR="004E4D8C" w:rsidRPr="0041730A">
        <w:rPr>
          <w:b/>
          <w:bCs/>
          <w:noProof/>
        </w:rPr>
        <w:t>5</w:t>
      </w:r>
      <w:r w:rsidRPr="0041730A">
        <w:rPr>
          <w:b/>
          <w:bCs/>
          <w:noProof/>
        </w:rPr>
        <w:fldChar w:fldCharType="end"/>
      </w:r>
      <w:bookmarkEnd w:id="39"/>
      <w:r w:rsidR="0081550B" w:rsidRPr="0041730A">
        <w:rPr>
          <w:rStyle w:val="Strong"/>
          <w:b w:val="0"/>
          <w:bCs w:val="0"/>
        </w:rPr>
        <w:t xml:space="preserve"> </w:t>
      </w:r>
      <w:r w:rsidR="00201420" w:rsidRPr="0041730A">
        <w:rPr>
          <w:rStyle w:val="Strong"/>
          <w:b w:val="0"/>
          <w:bCs w:val="0"/>
        </w:rPr>
        <w:t>–</w:t>
      </w:r>
      <w:r w:rsidRPr="0041730A">
        <w:rPr>
          <w:rStyle w:val="Strong"/>
          <w:b w:val="0"/>
          <w:bCs w:val="0"/>
        </w:rPr>
        <w:t xml:space="preserve"> </w:t>
      </w:r>
      <w:r w:rsidR="007E463E" w:rsidRPr="0041730A">
        <w:rPr>
          <w:b/>
          <w:bCs/>
        </w:rPr>
        <w:t>Undiscounted C</w:t>
      </w:r>
      <w:r w:rsidRPr="0041730A">
        <w:rPr>
          <w:b/>
          <w:bCs/>
        </w:rPr>
        <w:t>apital</w:t>
      </w:r>
      <w:r w:rsidR="00201420" w:rsidRPr="0041730A">
        <w:rPr>
          <w:b/>
          <w:bCs/>
        </w:rPr>
        <w:t xml:space="preserve"> </w:t>
      </w:r>
      <w:r w:rsidRPr="0041730A">
        <w:rPr>
          <w:b/>
          <w:bCs/>
        </w:rPr>
        <w:t>Costs</w:t>
      </w:r>
      <w:r w:rsidR="007E463E" w:rsidRPr="0041730A">
        <w:rPr>
          <w:b/>
          <w:bCs/>
        </w:rPr>
        <w:t>—</w:t>
      </w:r>
      <w:r w:rsidR="00A35929" w:rsidRPr="0041730A">
        <w:rPr>
          <w:b/>
          <w:bCs/>
        </w:rPr>
        <w:t>in</w:t>
      </w:r>
      <w:r w:rsidR="007E463E" w:rsidRPr="0041730A">
        <w:rPr>
          <w:b/>
          <w:bCs/>
        </w:rPr>
        <w:t xml:space="preserve"> </w:t>
      </w:r>
      <w:r w:rsidR="000E5DCE" w:rsidRPr="0041730A">
        <w:rPr>
          <w:b/>
          <w:bCs/>
        </w:rPr>
        <w:t>2021</w:t>
      </w:r>
      <w:r w:rsidR="00816494" w:rsidRPr="0041730A">
        <w:rPr>
          <w:b/>
          <w:bCs/>
        </w:rPr>
        <w:t xml:space="preserve"> Dollars</w:t>
      </w:r>
      <w:bookmarkEnd w:id="40"/>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445"/>
      </w:tblGrid>
      <w:tr w:rsidR="00A42DF5" w:rsidRPr="0041730A" w14:paraId="74442C42" w14:textId="77777777" w:rsidTr="00152128">
        <w:trPr>
          <w:trHeight w:val="255"/>
        </w:trPr>
        <w:tc>
          <w:tcPr>
            <w:tcW w:w="1673" w:type="dxa"/>
            <w:shd w:val="clear" w:color="auto" w:fill="auto"/>
            <w:vAlign w:val="center"/>
          </w:tcPr>
          <w:p w14:paraId="07785CA8" w14:textId="49767600" w:rsidR="00A42DF5" w:rsidRPr="0041730A" w:rsidRDefault="000A3B7A" w:rsidP="00075818">
            <w:pPr>
              <w:tabs>
                <w:tab w:val="clear" w:pos="284"/>
              </w:tabs>
              <w:spacing w:line="240" w:lineRule="auto"/>
              <w:jc w:val="center"/>
              <w:rPr>
                <w:rFonts w:asciiTheme="majorHAnsi" w:eastAsia="Times New Roman" w:hAnsiTheme="majorHAnsi" w:cstheme="majorHAnsi"/>
                <w:b/>
                <w:color w:val="000000"/>
                <w:kern w:val="0"/>
                <w:szCs w:val="20"/>
              </w:rPr>
            </w:pPr>
            <w:r w:rsidRPr="0041730A">
              <w:rPr>
                <w:rFonts w:asciiTheme="majorHAnsi" w:eastAsia="Times New Roman" w:hAnsiTheme="majorHAnsi" w:cstheme="majorHAnsi"/>
                <w:b/>
                <w:bCs/>
                <w:color w:val="000000"/>
                <w:kern w:val="0"/>
                <w:szCs w:val="20"/>
              </w:rPr>
              <w:t>Year</w:t>
            </w:r>
          </w:p>
        </w:tc>
        <w:tc>
          <w:tcPr>
            <w:tcW w:w="1445" w:type="dxa"/>
            <w:shd w:val="clear" w:color="auto" w:fill="auto"/>
            <w:noWrap/>
            <w:vAlign w:val="center"/>
          </w:tcPr>
          <w:p w14:paraId="2F874A8F" w14:textId="7BAD36BF" w:rsidR="00A42DF5" w:rsidRPr="0041730A" w:rsidRDefault="00A42DF5" w:rsidP="00075818">
            <w:pPr>
              <w:tabs>
                <w:tab w:val="clear" w:pos="284"/>
              </w:tabs>
              <w:spacing w:line="240" w:lineRule="auto"/>
              <w:jc w:val="center"/>
              <w:rPr>
                <w:rFonts w:asciiTheme="majorHAnsi" w:eastAsia="Times New Roman" w:hAnsiTheme="majorHAnsi" w:cstheme="majorHAnsi"/>
                <w:b/>
                <w:color w:val="000000"/>
                <w:kern w:val="0"/>
                <w:szCs w:val="20"/>
              </w:rPr>
            </w:pPr>
            <w:r w:rsidRPr="0041730A">
              <w:rPr>
                <w:rFonts w:asciiTheme="majorHAnsi" w:eastAsia="Times New Roman" w:hAnsiTheme="majorHAnsi" w:cstheme="majorHAnsi"/>
                <w:b/>
                <w:color w:val="000000"/>
                <w:kern w:val="0"/>
                <w:szCs w:val="20"/>
              </w:rPr>
              <w:t>Cost</w:t>
            </w:r>
          </w:p>
        </w:tc>
      </w:tr>
      <w:tr w:rsidR="00152128" w:rsidRPr="0041730A" w14:paraId="728169F1" w14:textId="77777777" w:rsidTr="00152128">
        <w:trPr>
          <w:trHeight w:val="255"/>
        </w:trPr>
        <w:tc>
          <w:tcPr>
            <w:tcW w:w="1673" w:type="dxa"/>
            <w:shd w:val="clear" w:color="auto" w:fill="auto"/>
            <w:vAlign w:val="bottom"/>
            <w:hideMark/>
          </w:tcPr>
          <w:p w14:paraId="42F1880C" w14:textId="6099BF55"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2022</w:t>
            </w:r>
          </w:p>
        </w:tc>
        <w:tc>
          <w:tcPr>
            <w:tcW w:w="1445" w:type="dxa"/>
            <w:shd w:val="clear" w:color="auto" w:fill="auto"/>
            <w:noWrap/>
            <w:vAlign w:val="bottom"/>
          </w:tcPr>
          <w:p w14:paraId="46FCFCF7" w14:textId="1E55396C"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$6,056,412 </w:t>
            </w:r>
          </w:p>
        </w:tc>
      </w:tr>
      <w:tr w:rsidR="00152128" w:rsidRPr="0041730A" w14:paraId="1904CC57" w14:textId="77777777" w:rsidTr="00152128">
        <w:trPr>
          <w:trHeight w:val="255"/>
        </w:trPr>
        <w:tc>
          <w:tcPr>
            <w:tcW w:w="1673" w:type="dxa"/>
            <w:shd w:val="clear" w:color="auto" w:fill="auto"/>
            <w:vAlign w:val="bottom"/>
            <w:hideMark/>
          </w:tcPr>
          <w:p w14:paraId="69CA3710" w14:textId="34D21F14"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2023</w:t>
            </w:r>
          </w:p>
        </w:tc>
        <w:tc>
          <w:tcPr>
            <w:tcW w:w="1445" w:type="dxa"/>
            <w:shd w:val="clear" w:color="auto" w:fill="auto"/>
            <w:noWrap/>
            <w:vAlign w:val="bottom"/>
          </w:tcPr>
          <w:p w14:paraId="0DAF4C0A" w14:textId="039DD6DC"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$54,508,518 </w:t>
            </w:r>
          </w:p>
        </w:tc>
      </w:tr>
      <w:tr w:rsidR="00152128" w:rsidRPr="0041730A" w14:paraId="1F1F8FA6" w14:textId="77777777" w:rsidTr="00152128">
        <w:trPr>
          <w:trHeight w:val="255"/>
        </w:trPr>
        <w:tc>
          <w:tcPr>
            <w:tcW w:w="1673" w:type="dxa"/>
            <w:shd w:val="clear" w:color="auto" w:fill="auto"/>
            <w:vAlign w:val="bottom"/>
            <w:hideMark/>
          </w:tcPr>
          <w:p w14:paraId="681FDBA0" w14:textId="01C12DB2"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2024</w:t>
            </w:r>
          </w:p>
        </w:tc>
        <w:tc>
          <w:tcPr>
            <w:tcW w:w="1445" w:type="dxa"/>
            <w:shd w:val="clear" w:color="auto" w:fill="auto"/>
            <w:noWrap/>
            <w:vAlign w:val="bottom"/>
            <w:hideMark/>
          </w:tcPr>
          <w:p w14:paraId="293987E8" w14:textId="48C40DF4"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$60,076,945 </w:t>
            </w:r>
          </w:p>
        </w:tc>
      </w:tr>
      <w:tr w:rsidR="00152128" w:rsidRPr="0041730A" w14:paraId="251E3C44" w14:textId="77777777" w:rsidTr="00152128">
        <w:trPr>
          <w:trHeight w:val="305"/>
        </w:trPr>
        <w:tc>
          <w:tcPr>
            <w:tcW w:w="1673" w:type="dxa"/>
            <w:shd w:val="clear" w:color="auto" w:fill="auto"/>
            <w:vAlign w:val="bottom"/>
            <w:hideMark/>
          </w:tcPr>
          <w:p w14:paraId="18D687E8" w14:textId="356A7948"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2025</w:t>
            </w:r>
          </w:p>
        </w:tc>
        <w:tc>
          <w:tcPr>
            <w:tcW w:w="1445" w:type="dxa"/>
            <w:shd w:val="clear" w:color="auto" w:fill="auto"/>
            <w:noWrap/>
            <w:vAlign w:val="bottom"/>
            <w:hideMark/>
          </w:tcPr>
          <w:p w14:paraId="79289663" w14:textId="63368449"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$65,512,807 </w:t>
            </w:r>
          </w:p>
        </w:tc>
      </w:tr>
      <w:tr w:rsidR="00152128" w:rsidRPr="0041730A" w14:paraId="6DA8B05E" w14:textId="77777777" w:rsidTr="00152128">
        <w:trPr>
          <w:trHeight w:val="255"/>
        </w:trPr>
        <w:tc>
          <w:tcPr>
            <w:tcW w:w="1673" w:type="dxa"/>
            <w:shd w:val="clear" w:color="auto" w:fill="auto"/>
            <w:noWrap/>
            <w:vAlign w:val="bottom"/>
            <w:hideMark/>
          </w:tcPr>
          <w:p w14:paraId="315DF678" w14:textId="0F81B26C"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2026</w:t>
            </w:r>
          </w:p>
        </w:tc>
        <w:tc>
          <w:tcPr>
            <w:tcW w:w="1445" w:type="dxa"/>
            <w:shd w:val="clear" w:color="auto" w:fill="auto"/>
            <w:noWrap/>
            <w:vAlign w:val="bottom"/>
            <w:hideMark/>
          </w:tcPr>
          <w:p w14:paraId="7CC51A41" w14:textId="202FB0BA"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$65,512,807 </w:t>
            </w:r>
          </w:p>
        </w:tc>
      </w:tr>
      <w:tr w:rsidR="00152128" w:rsidRPr="0041730A" w14:paraId="0BD71D1F" w14:textId="77777777" w:rsidTr="00152128">
        <w:trPr>
          <w:trHeight w:val="255"/>
        </w:trPr>
        <w:tc>
          <w:tcPr>
            <w:tcW w:w="1673" w:type="dxa"/>
            <w:shd w:val="clear" w:color="auto" w:fill="auto"/>
            <w:vAlign w:val="bottom"/>
            <w:hideMark/>
          </w:tcPr>
          <w:p w14:paraId="3208E6EA" w14:textId="4283145C" w:rsidR="00152128" w:rsidRPr="0041730A" w:rsidRDefault="00152128" w:rsidP="00152128">
            <w:pPr>
              <w:tabs>
                <w:tab w:val="clear" w:pos="284"/>
              </w:tabs>
              <w:spacing w:line="240" w:lineRule="auto"/>
              <w:rPr>
                <w:rFonts w:asciiTheme="majorHAnsi" w:eastAsia="Times New Roman" w:hAnsiTheme="majorHAnsi" w:cstheme="majorHAnsi"/>
                <w:b/>
                <w:color w:val="000000"/>
                <w:kern w:val="0"/>
                <w:szCs w:val="20"/>
              </w:rPr>
            </w:pPr>
            <w:r w:rsidRPr="0041730A">
              <w:rPr>
                <w:rFonts w:asciiTheme="majorHAnsi" w:hAnsiTheme="majorHAnsi" w:cstheme="majorHAnsi"/>
                <w:color w:val="000000"/>
                <w:szCs w:val="20"/>
              </w:rPr>
              <w:t>2027</w:t>
            </w:r>
          </w:p>
        </w:tc>
        <w:tc>
          <w:tcPr>
            <w:tcW w:w="1445" w:type="dxa"/>
            <w:shd w:val="clear" w:color="auto" w:fill="auto"/>
            <w:noWrap/>
            <w:vAlign w:val="bottom"/>
            <w:hideMark/>
          </w:tcPr>
          <w:p w14:paraId="1A8F7062" w14:textId="4DAAFF3B" w:rsidR="00152128" w:rsidRPr="0041730A" w:rsidRDefault="00152128" w:rsidP="00152128">
            <w:pPr>
              <w:tabs>
                <w:tab w:val="clear" w:pos="284"/>
              </w:tabs>
              <w:spacing w:line="240" w:lineRule="auto"/>
              <w:jc w:val="right"/>
              <w:rPr>
                <w:rFonts w:asciiTheme="majorHAnsi" w:eastAsia="Times New Roman" w:hAnsiTheme="majorHAnsi" w:cstheme="majorHAnsi"/>
                <w:b/>
                <w:color w:val="000000"/>
                <w:kern w:val="0"/>
                <w:szCs w:val="20"/>
              </w:rPr>
            </w:pPr>
            <w:r>
              <w:rPr>
                <w:rFonts w:ascii="Calibri" w:hAnsi="Calibri" w:cs="Calibri"/>
                <w:sz w:val="22"/>
                <w:szCs w:val="22"/>
              </w:rPr>
              <w:t xml:space="preserve">$46,606,528 </w:t>
            </w:r>
          </w:p>
        </w:tc>
      </w:tr>
      <w:tr w:rsidR="00152128" w:rsidRPr="0041730A" w14:paraId="75EE32EF" w14:textId="77777777" w:rsidTr="00152128">
        <w:trPr>
          <w:trHeight w:val="255"/>
        </w:trPr>
        <w:tc>
          <w:tcPr>
            <w:tcW w:w="1673" w:type="dxa"/>
            <w:shd w:val="clear" w:color="auto" w:fill="auto"/>
            <w:vAlign w:val="bottom"/>
          </w:tcPr>
          <w:p w14:paraId="670145C0" w14:textId="502AC0D1" w:rsidR="00152128" w:rsidRPr="0041730A" w:rsidRDefault="00152128" w:rsidP="00152128">
            <w:pPr>
              <w:tabs>
                <w:tab w:val="clear" w:pos="284"/>
              </w:tabs>
              <w:spacing w:line="240" w:lineRule="auto"/>
              <w:rPr>
                <w:rFonts w:asciiTheme="majorHAnsi" w:hAnsiTheme="majorHAnsi" w:cstheme="majorHAnsi"/>
                <w:color w:val="000000"/>
                <w:szCs w:val="20"/>
              </w:rPr>
            </w:pPr>
            <w:r w:rsidRPr="0041730A">
              <w:rPr>
                <w:rFonts w:asciiTheme="majorHAnsi" w:hAnsiTheme="majorHAnsi" w:cstheme="majorHAnsi"/>
                <w:color w:val="000000"/>
                <w:szCs w:val="20"/>
              </w:rPr>
              <w:t>2028</w:t>
            </w:r>
          </w:p>
        </w:tc>
        <w:tc>
          <w:tcPr>
            <w:tcW w:w="1445" w:type="dxa"/>
            <w:shd w:val="clear" w:color="auto" w:fill="auto"/>
            <w:noWrap/>
            <w:vAlign w:val="bottom"/>
          </w:tcPr>
          <w:p w14:paraId="36DDCC2A" w14:textId="267E7F30" w:rsidR="00152128" w:rsidRPr="0041730A" w:rsidRDefault="00152128" w:rsidP="00152128">
            <w:pPr>
              <w:tabs>
                <w:tab w:val="clear" w:pos="284"/>
              </w:tabs>
              <w:spacing w:line="240" w:lineRule="auto"/>
              <w:jc w:val="right"/>
              <w:rPr>
                <w:rFonts w:asciiTheme="majorHAnsi" w:hAnsiTheme="majorHAnsi" w:cstheme="majorHAnsi"/>
                <w:color w:val="000000"/>
                <w:szCs w:val="20"/>
              </w:rPr>
            </w:pPr>
            <w:r>
              <w:rPr>
                <w:rFonts w:ascii="Calibri" w:hAnsi="Calibri" w:cs="Calibri"/>
                <w:sz w:val="22"/>
                <w:szCs w:val="22"/>
              </w:rPr>
              <w:t xml:space="preserve">$5,435,862 </w:t>
            </w:r>
          </w:p>
        </w:tc>
      </w:tr>
      <w:tr w:rsidR="00FB688C" w:rsidRPr="0041730A" w14:paraId="32871028" w14:textId="77777777" w:rsidTr="00152128">
        <w:trPr>
          <w:trHeight w:val="255"/>
        </w:trPr>
        <w:tc>
          <w:tcPr>
            <w:tcW w:w="1673" w:type="dxa"/>
            <w:shd w:val="clear" w:color="auto" w:fill="auto"/>
            <w:vAlign w:val="bottom"/>
          </w:tcPr>
          <w:p w14:paraId="47EEFFFD" w14:textId="4621BF13" w:rsidR="00FB688C" w:rsidRPr="0041730A" w:rsidRDefault="00FB688C" w:rsidP="00FB688C">
            <w:pPr>
              <w:tabs>
                <w:tab w:val="clear" w:pos="284"/>
              </w:tabs>
              <w:spacing w:line="240" w:lineRule="auto"/>
              <w:rPr>
                <w:rFonts w:asciiTheme="majorHAnsi" w:hAnsiTheme="majorHAnsi" w:cstheme="majorHAnsi"/>
                <w:color w:val="000000"/>
                <w:szCs w:val="20"/>
              </w:rPr>
            </w:pPr>
            <w:r w:rsidRPr="0041730A">
              <w:rPr>
                <w:rFonts w:asciiTheme="majorHAnsi" w:hAnsiTheme="majorHAnsi" w:cstheme="majorHAnsi"/>
                <w:color w:val="000000"/>
                <w:szCs w:val="20"/>
              </w:rPr>
              <w:t>Total</w:t>
            </w:r>
          </w:p>
        </w:tc>
        <w:tc>
          <w:tcPr>
            <w:tcW w:w="1445" w:type="dxa"/>
            <w:shd w:val="clear" w:color="auto" w:fill="auto"/>
            <w:noWrap/>
            <w:vAlign w:val="bottom"/>
          </w:tcPr>
          <w:p w14:paraId="36DF6088" w14:textId="12B309CF" w:rsidR="00FB688C" w:rsidRPr="0041730A" w:rsidRDefault="00E26688" w:rsidP="00E26688">
            <w:pPr>
              <w:tabs>
                <w:tab w:val="clear" w:pos="284"/>
              </w:tabs>
              <w:spacing w:line="240" w:lineRule="auto"/>
              <w:jc w:val="right"/>
              <w:rPr>
                <w:rFonts w:ascii="Calibri" w:hAnsi="Calibri" w:cs="Calibri"/>
                <w:b/>
                <w:bCs/>
                <w:kern w:val="0"/>
                <w:sz w:val="22"/>
                <w:szCs w:val="22"/>
              </w:rPr>
            </w:pPr>
            <w:r w:rsidRPr="0041730A">
              <w:rPr>
                <w:rFonts w:ascii="Calibri" w:hAnsi="Calibri" w:cs="Calibri"/>
                <w:b/>
                <w:bCs/>
                <w:sz w:val="22"/>
                <w:szCs w:val="22"/>
              </w:rPr>
              <w:t xml:space="preserve">$324,622,000 </w:t>
            </w:r>
          </w:p>
        </w:tc>
      </w:tr>
    </w:tbl>
    <w:p w14:paraId="497E77F2" w14:textId="71C80DE1" w:rsidR="00816494" w:rsidRPr="008E5A7E" w:rsidRDefault="00CA3108" w:rsidP="4B477FED">
      <w:pPr>
        <w:pStyle w:val="BodyText"/>
        <w:jc w:val="both"/>
      </w:pPr>
      <w:r w:rsidRPr="0027490B">
        <w:t>Source: NCDOT</w:t>
      </w:r>
    </w:p>
    <w:p w14:paraId="112227EF" w14:textId="77B5C554" w:rsidR="00CB36D3" w:rsidRPr="008E5A7E" w:rsidRDefault="11277F32" w:rsidP="00422F46">
      <w:pPr>
        <w:pStyle w:val="BodyText"/>
        <w:jc w:val="both"/>
        <w:rPr>
          <w:rFonts w:asciiTheme="majorHAnsi" w:hAnsiTheme="majorHAnsi"/>
          <w:b/>
          <w:bCs/>
        </w:rPr>
      </w:pPr>
      <w:r>
        <w:t xml:space="preserve">The capital costs are applied over the </w:t>
      </w:r>
      <w:r w:rsidR="21B1E6FB">
        <w:t>individual project c</w:t>
      </w:r>
      <w:r>
        <w:t>onstruction period</w:t>
      </w:r>
      <w:r w:rsidR="21B1E6FB">
        <w:t>s</w:t>
      </w:r>
      <w:r>
        <w:t>, beginning</w:t>
      </w:r>
      <w:r w:rsidR="27E7D77C">
        <w:t xml:space="preserve"> </w:t>
      </w:r>
      <w:r>
        <w:t xml:space="preserve">in </w:t>
      </w:r>
      <w:r w:rsidR="00FE0B52">
        <w:t xml:space="preserve">2022 </w:t>
      </w:r>
      <w:r w:rsidR="21B1E6FB">
        <w:t>and ending</w:t>
      </w:r>
      <w:r w:rsidR="1A5EA3B6">
        <w:t xml:space="preserve"> </w:t>
      </w:r>
      <w:r w:rsidR="21B1E6FB">
        <w:t>in 202</w:t>
      </w:r>
      <w:r>
        <w:t>.</w:t>
      </w:r>
      <w:r w:rsidR="70F6B241">
        <w:t xml:space="preserve"> Capital costs were </w:t>
      </w:r>
      <w:r w:rsidR="5DBA916D">
        <w:t xml:space="preserve">estimated </w:t>
      </w:r>
      <w:r w:rsidR="70F6B241">
        <w:t xml:space="preserve">in </w:t>
      </w:r>
      <w:r w:rsidR="1A5EA3B6">
        <w:t xml:space="preserve">2022 </w:t>
      </w:r>
      <w:r w:rsidR="70F6B241">
        <w:t xml:space="preserve">dollars and converted to </w:t>
      </w:r>
      <w:r w:rsidR="000E5DCE">
        <w:t>2021</w:t>
      </w:r>
      <w:r w:rsidR="1A5EA3B6">
        <w:t xml:space="preserve"> </w:t>
      </w:r>
      <w:r w:rsidR="70F6B241">
        <w:t>dollars using the deflator</w:t>
      </w:r>
      <w:r w:rsidR="1A5EA3B6">
        <w:t xml:space="preserve"> provided in </w:t>
      </w:r>
      <w:r w:rsidR="000423FC">
        <w:t>Guidance</w:t>
      </w:r>
      <w:r w:rsidR="70F6B241">
        <w:t xml:space="preserve">, resulting in a total </w:t>
      </w:r>
      <w:r w:rsidR="21B1E6FB">
        <w:t xml:space="preserve">cost </w:t>
      </w:r>
      <w:r w:rsidR="70F6B241">
        <w:t>of $</w:t>
      </w:r>
      <w:r w:rsidR="0000193E">
        <w:t xml:space="preserve">324.6 </w:t>
      </w:r>
      <w:r w:rsidR="70F6B241">
        <w:t>million</w:t>
      </w:r>
      <w:r w:rsidR="00FE0B52">
        <w:t xml:space="preserve"> (2022 dollars) </w:t>
      </w:r>
      <w:r w:rsidR="009E520B">
        <w:t>and $3</w:t>
      </w:r>
      <w:r w:rsidR="0041730A">
        <w:t>03.7</w:t>
      </w:r>
      <w:r w:rsidR="009E520B">
        <w:t xml:space="preserve"> million (2021 dollars)</w:t>
      </w:r>
      <w:r w:rsidR="70F6B241">
        <w:t>.</w:t>
      </w:r>
      <w:r>
        <w:t xml:space="preserve"> </w:t>
      </w:r>
      <w:r w:rsidRPr="71798F35">
        <w:rPr>
          <w:b/>
          <w:bCs/>
          <w:i/>
          <w:iCs/>
        </w:rPr>
        <w:t xml:space="preserve">The </w:t>
      </w:r>
      <w:r w:rsidR="62314B4B" w:rsidRPr="71798F35">
        <w:rPr>
          <w:b/>
          <w:bCs/>
          <w:i/>
          <w:iCs/>
        </w:rPr>
        <w:t xml:space="preserve">total </w:t>
      </w:r>
      <w:r w:rsidRPr="71798F35">
        <w:rPr>
          <w:b/>
          <w:bCs/>
          <w:i/>
          <w:iCs/>
        </w:rPr>
        <w:t xml:space="preserve">capital costs for the Project discounted at 7 percent </w:t>
      </w:r>
      <w:r w:rsidR="71BE6945" w:rsidRPr="71798F35">
        <w:rPr>
          <w:b/>
          <w:bCs/>
          <w:i/>
          <w:iCs/>
        </w:rPr>
        <w:t>are</w:t>
      </w:r>
      <w:r w:rsidRPr="71798F35">
        <w:rPr>
          <w:b/>
          <w:bCs/>
          <w:i/>
          <w:iCs/>
        </w:rPr>
        <w:t xml:space="preserve"> $</w:t>
      </w:r>
      <w:r w:rsidR="00284808">
        <w:rPr>
          <w:b/>
          <w:bCs/>
          <w:i/>
          <w:iCs/>
        </w:rPr>
        <w:t>24</w:t>
      </w:r>
      <w:r w:rsidR="004C36D6">
        <w:rPr>
          <w:b/>
          <w:bCs/>
          <w:i/>
          <w:iCs/>
        </w:rPr>
        <w:t>4</w:t>
      </w:r>
      <w:r w:rsidR="00284808">
        <w:rPr>
          <w:b/>
          <w:bCs/>
          <w:i/>
          <w:iCs/>
        </w:rPr>
        <w:t>.</w:t>
      </w:r>
      <w:r w:rsidR="004C36D6">
        <w:rPr>
          <w:b/>
          <w:bCs/>
          <w:i/>
          <w:iCs/>
        </w:rPr>
        <w:t>9</w:t>
      </w:r>
      <w:r w:rsidR="0000193E">
        <w:rPr>
          <w:b/>
          <w:bCs/>
          <w:i/>
          <w:iCs/>
        </w:rPr>
        <w:t xml:space="preserve"> </w:t>
      </w:r>
      <w:r w:rsidRPr="71798F35">
        <w:rPr>
          <w:b/>
          <w:bCs/>
          <w:i/>
          <w:iCs/>
        </w:rPr>
        <w:t>million.</w:t>
      </w:r>
    </w:p>
    <w:p w14:paraId="50FE6931" w14:textId="77777777" w:rsidR="004743A4" w:rsidRPr="0013647E" w:rsidRDefault="00A74E52" w:rsidP="00422F46">
      <w:pPr>
        <w:pStyle w:val="Heading2"/>
        <w:jc w:val="both"/>
        <w:rPr>
          <w:i/>
        </w:rPr>
      </w:pPr>
      <w:bookmarkStart w:id="41" w:name="_Toc126761433"/>
      <w:r w:rsidRPr="00DB6BAD">
        <w:rPr>
          <w:i/>
        </w:rPr>
        <w:t xml:space="preserve">Annual </w:t>
      </w:r>
      <w:r w:rsidR="004743A4" w:rsidRPr="00DB6BAD">
        <w:rPr>
          <w:i/>
        </w:rPr>
        <w:t>Operating and Maintenance Costs</w:t>
      </w:r>
      <w:bookmarkEnd w:id="41"/>
    </w:p>
    <w:p w14:paraId="4B166F07" w14:textId="116B4922" w:rsidR="000D13AF" w:rsidRPr="00FE3CE6" w:rsidRDefault="004743A4" w:rsidP="00422F46">
      <w:pPr>
        <w:pStyle w:val="BodyText"/>
        <w:jc w:val="both"/>
      </w:pPr>
      <w:r w:rsidRPr="00DF326F">
        <w:t xml:space="preserve">The Project requires </w:t>
      </w:r>
      <w:r w:rsidR="002355B8" w:rsidRPr="00DF326F">
        <w:t xml:space="preserve">annual and periodic O&amp;M </w:t>
      </w:r>
      <w:r w:rsidR="00976EFD" w:rsidRPr="00DF326F">
        <w:t>expenditures</w:t>
      </w:r>
      <w:r w:rsidRPr="00DF326F">
        <w:t xml:space="preserve"> to </w:t>
      </w:r>
      <w:r w:rsidR="000316EF" w:rsidRPr="00DF326F">
        <w:t xml:space="preserve">maintain the </w:t>
      </w:r>
      <w:r w:rsidR="000260B3" w:rsidRPr="00DF326F">
        <w:t>roadway</w:t>
      </w:r>
      <w:r w:rsidR="00715A57" w:rsidRPr="00DF326F">
        <w:t xml:space="preserve">, </w:t>
      </w:r>
      <w:r w:rsidR="00DF326F" w:rsidRPr="00DF326F">
        <w:t>bridge</w:t>
      </w:r>
      <w:r w:rsidR="00715A57" w:rsidRPr="00DF326F">
        <w:t>, signals,</w:t>
      </w:r>
      <w:r w:rsidR="00B82996" w:rsidRPr="00DF326F">
        <w:t xml:space="preserve"> </w:t>
      </w:r>
      <w:r w:rsidR="00715A57" w:rsidRPr="00DF326F">
        <w:t xml:space="preserve">and </w:t>
      </w:r>
      <w:r w:rsidR="00715A57" w:rsidRPr="005103D6">
        <w:t>pavement</w:t>
      </w:r>
      <w:r w:rsidRPr="005103D6">
        <w:t xml:space="preserve">. </w:t>
      </w:r>
      <w:r w:rsidR="00B008C8" w:rsidRPr="005103D6">
        <w:t xml:space="preserve">O&amp;M </w:t>
      </w:r>
      <w:r w:rsidR="00DF326F" w:rsidRPr="005103D6">
        <w:t xml:space="preserve">estimates for the Build scenario </w:t>
      </w:r>
      <w:r w:rsidR="00094F7C" w:rsidRPr="005103D6">
        <w:t>w</w:t>
      </w:r>
      <w:r w:rsidR="00094F7C">
        <w:t>ere</w:t>
      </w:r>
      <w:r w:rsidR="00094F7C" w:rsidRPr="005103D6">
        <w:t xml:space="preserve"> </w:t>
      </w:r>
      <w:r w:rsidR="00DF326F" w:rsidRPr="005103D6">
        <w:t xml:space="preserve">provided by NCDOT and </w:t>
      </w:r>
      <w:r w:rsidR="00FD3623" w:rsidRPr="005103D6">
        <w:t xml:space="preserve">is estimated at </w:t>
      </w:r>
      <w:r w:rsidR="003D29AB">
        <w:t>$48,000 in the No Build and $77</w:t>
      </w:r>
      <w:r w:rsidR="00674745">
        <w:t>,000 in the Build, resulting in a net increase in O&amp;M for the pavement. Periodic</w:t>
      </w:r>
      <w:r w:rsidR="009408E2">
        <w:t xml:space="preserve"> renewal costs</w:t>
      </w:r>
      <w:r w:rsidR="00510B38">
        <w:t xml:space="preserve"> avoided</w:t>
      </w:r>
      <w:r w:rsidR="009408E2">
        <w:t xml:space="preserve"> are</w:t>
      </w:r>
      <w:r w:rsidR="00674745">
        <w:t xml:space="preserve"> described in the Roadway Operating and Maintenance</w:t>
      </w:r>
      <w:r w:rsidR="00510B38">
        <w:t xml:space="preserve"> </w:t>
      </w:r>
      <w:r w:rsidR="00035E8A">
        <w:t xml:space="preserve">Costs Avoided </w:t>
      </w:r>
      <w:r w:rsidR="00510B38">
        <w:t>section</w:t>
      </w:r>
      <w:r w:rsidR="009408E2">
        <w:t>.</w:t>
      </w:r>
      <w:r w:rsidR="00674745">
        <w:t xml:space="preserve"> </w:t>
      </w:r>
      <w:r w:rsidRPr="005103D6">
        <w:rPr>
          <w:b/>
          <w:i/>
        </w:rPr>
        <w:t>The</w:t>
      </w:r>
      <w:r w:rsidR="001D15A1" w:rsidRPr="005103D6">
        <w:rPr>
          <w:b/>
          <w:i/>
        </w:rPr>
        <w:t xml:space="preserve"> Build</w:t>
      </w:r>
      <w:r w:rsidRPr="005103D6">
        <w:rPr>
          <w:b/>
          <w:i/>
        </w:rPr>
        <w:t xml:space="preserve"> O&amp;M </w:t>
      </w:r>
      <w:r w:rsidR="00B008C8" w:rsidRPr="005103D6">
        <w:rPr>
          <w:b/>
          <w:i/>
        </w:rPr>
        <w:t>cost</w:t>
      </w:r>
      <w:r w:rsidRPr="005103D6">
        <w:rPr>
          <w:b/>
          <w:i/>
        </w:rPr>
        <w:t xml:space="preserve"> over the </w:t>
      </w:r>
      <w:r w:rsidR="00117F37">
        <w:rPr>
          <w:b/>
          <w:i/>
        </w:rPr>
        <w:t>period of analysis is $1.</w:t>
      </w:r>
      <w:r w:rsidR="00C70088">
        <w:rPr>
          <w:b/>
          <w:i/>
        </w:rPr>
        <w:t>3</w:t>
      </w:r>
      <w:r w:rsidR="00117F37">
        <w:rPr>
          <w:b/>
          <w:i/>
        </w:rPr>
        <w:t xml:space="preserve"> million, discounted </w:t>
      </w:r>
      <w:r w:rsidRPr="005103D6">
        <w:rPr>
          <w:b/>
          <w:i/>
        </w:rPr>
        <w:t>at 7 percent</w:t>
      </w:r>
      <w:r w:rsidR="007859DF">
        <w:rPr>
          <w:b/>
          <w:i/>
        </w:rPr>
        <w:t>.</w:t>
      </w:r>
      <w:r w:rsidR="00A321C2">
        <w:rPr>
          <w:b/>
          <w:i/>
        </w:rPr>
        <w:t xml:space="preserve"> </w:t>
      </w:r>
      <w:r w:rsidR="007859DF">
        <w:rPr>
          <w:b/>
          <w:i/>
        </w:rPr>
        <w:t>(T</w:t>
      </w:r>
      <w:r w:rsidR="00A321C2">
        <w:rPr>
          <w:b/>
          <w:i/>
        </w:rPr>
        <w:t xml:space="preserve">his is </w:t>
      </w:r>
      <w:r w:rsidR="007859DF">
        <w:rPr>
          <w:b/>
          <w:i/>
        </w:rPr>
        <w:t xml:space="preserve">included in the Benefits total as </w:t>
      </w:r>
      <w:r w:rsidR="00A321C2">
        <w:rPr>
          <w:b/>
          <w:i/>
        </w:rPr>
        <w:t>a disbenefit</w:t>
      </w:r>
      <w:r w:rsidR="007859DF">
        <w:rPr>
          <w:b/>
          <w:i/>
        </w:rPr>
        <w:t xml:space="preserve"> to the Project</w:t>
      </w:r>
      <w:r w:rsidR="00A321C2">
        <w:rPr>
          <w:b/>
          <w:i/>
        </w:rPr>
        <w:t>.</w:t>
      </w:r>
      <w:r w:rsidR="007859DF">
        <w:rPr>
          <w:b/>
          <w:i/>
        </w:rPr>
        <w:t>)</w:t>
      </w:r>
    </w:p>
    <w:p w14:paraId="21A7DB46" w14:textId="77777777" w:rsidR="00666AE1" w:rsidRDefault="00666AE1" w:rsidP="00422F46">
      <w:pPr>
        <w:tabs>
          <w:tab w:val="clear" w:pos="284"/>
        </w:tabs>
        <w:spacing w:line="240" w:lineRule="auto"/>
        <w:jc w:val="both"/>
        <w:rPr>
          <w:rFonts w:asciiTheme="majorHAnsi" w:eastAsiaTheme="majorEastAsia" w:hAnsiTheme="majorHAnsi" w:cstheme="majorBidi"/>
          <w:b/>
          <w:bCs/>
          <w:sz w:val="48"/>
          <w:szCs w:val="28"/>
        </w:rPr>
      </w:pPr>
      <w:r>
        <w:br w:type="page"/>
      </w:r>
    </w:p>
    <w:p w14:paraId="573ABAFC" w14:textId="4BE8162F" w:rsidR="004743A4" w:rsidRPr="008245CB" w:rsidRDefault="00922C19">
      <w:pPr>
        <w:pStyle w:val="Heading1"/>
      </w:pPr>
      <w:bookmarkStart w:id="42" w:name="_Toc126761434"/>
      <w:r w:rsidRPr="008245CB">
        <w:lastRenderedPageBreak/>
        <w:t>BCA Results</w:t>
      </w:r>
      <w:bookmarkEnd w:id="42"/>
    </w:p>
    <w:p w14:paraId="15ECCC5F" w14:textId="0404DFE2" w:rsidR="4B477FED" w:rsidRPr="008E5A7E" w:rsidRDefault="007D0AA9" w:rsidP="008E5A7E">
      <w:pPr>
        <w:pStyle w:val="BodyText"/>
      </w:pPr>
      <w:r w:rsidRPr="00E84048">
        <w:t xml:space="preserve">The </w:t>
      </w:r>
      <w:r w:rsidR="00CB36D3" w:rsidRPr="00E84048">
        <w:t>analysis</w:t>
      </w:r>
      <w:r w:rsidR="00EA16A2" w:rsidRPr="00E84048">
        <w:t xml:space="preserve"> </w:t>
      </w:r>
      <w:r w:rsidR="00EA16A2" w:rsidRPr="00F66249">
        <w:t>result</w:t>
      </w:r>
      <w:r w:rsidR="00CB36D3" w:rsidRPr="00F66249">
        <w:t xml:space="preserve">s in a total Project </w:t>
      </w:r>
      <w:r w:rsidR="006F7C10" w:rsidRPr="00F66249">
        <w:t>Benefit-Cost</w:t>
      </w:r>
      <w:r w:rsidR="006A569F" w:rsidRPr="00F66249">
        <w:t xml:space="preserve"> R</w:t>
      </w:r>
      <w:r w:rsidRPr="00F66249">
        <w:t>atio</w:t>
      </w:r>
      <w:r w:rsidR="006A569F" w:rsidRPr="00F66249">
        <w:t xml:space="preserve"> (BCR)</w:t>
      </w:r>
      <w:r w:rsidRPr="00F66249">
        <w:t xml:space="preserve"> </w:t>
      </w:r>
      <w:r w:rsidR="00CA6D1E" w:rsidRPr="00F66249">
        <w:t>of</w:t>
      </w:r>
      <w:r w:rsidR="00E84048" w:rsidRPr="00F66249">
        <w:t xml:space="preserve"> </w:t>
      </w:r>
      <w:r w:rsidR="00CA6D1E" w:rsidRPr="00F66249">
        <w:t>1.</w:t>
      </w:r>
      <w:r w:rsidR="00505EE9">
        <w:t>2</w:t>
      </w:r>
      <w:r w:rsidR="000E1C13">
        <w:t>3</w:t>
      </w:r>
      <w:r w:rsidR="007859DF" w:rsidRPr="00F66249">
        <w:t xml:space="preserve"> </w:t>
      </w:r>
      <w:r w:rsidRPr="00F66249">
        <w:t xml:space="preserve">when discounted at a rate of 7 percent. </w:t>
      </w:r>
      <w:r w:rsidR="00E84048" w:rsidRPr="00F66249">
        <w:fldChar w:fldCharType="begin"/>
      </w:r>
      <w:r w:rsidR="00E84048" w:rsidRPr="00F66249">
        <w:instrText xml:space="preserve"> REF _Ref99483071 \h </w:instrText>
      </w:r>
      <w:r w:rsidR="00F66249" w:rsidRPr="00F66249">
        <w:instrText xml:space="preserve"> \* MERGEFORMAT </w:instrText>
      </w:r>
      <w:r w:rsidR="00E84048" w:rsidRPr="00F66249">
        <w:fldChar w:fldCharType="separate"/>
      </w:r>
      <w:r w:rsidR="004E4D8C" w:rsidRPr="00444CD5">
        <w:t xml:space="preserve">Exhibit </w:t>
      </w:r>
      <w:r w:rsidR="004E4D8C">
        <w:rPr>
          <w:noProof/>
        </w:rPr>
        <w:t>6</w:t>
      </w:r>
      <w:r w:rsidR="00E84048" w:rsidRPr="00F66249">
        <w:fldChar w:fldCharType="end"/>
      </w:r>
      <w:r w:rsidR="00E84048">
        <w:t xml:space="preserve"> </w:t>
      </w:r>
      <w:r w:rsidR="00052CA8" w:rsidRPr="00E84048">
        <w:t>displa</w:t>
      </w:r>
      <w:r w:rsidR="00CB36D3" w:rsidRPr="00E84048">
        <w:t xml:space="preserve">ys a summary of the BCA results for </w:t>
      </w:r>
      <w:r w:rsidR="001564C6" w:rsidRPr="00E84048">
        <w:t>the total Project</w:t>
      </w:r>
      <w:r w:rsidR="0056137A" w:rsidRPr="00E84048">
        <w:t xml:space="preserve">. </w:t>
      </w:r>
    </w:p>
    <w:p w14:paraId="6D156CB2" w14:textId="09BDB4B3" w:rsidR="00444CD5" w:rsidRDefault="0096416D" w:rsidP="00444CD5">
      <w:pPr>
        <w:pStyle w:val="Caption"/>
      </w:pPr>
      <w:bookmarkStart w:id="43" w:name="_Ref99483071"/>
      <w:bookmarkStart w:id="44" w:name="_Toc99713176"/>
      <w:bookmarkStart w:id="45" w:name="_Ref516215981"/>
      <w:r w:rsidRPr="00444CD5">
        <w:t xml:space="preserve">Exhibit </w:t>
      </w:r>
      <w:r w:rsidRPr="00444CD5">
        <w:fldChar w:fldCharType="begin"/>
      </w:r>
      <w:r w:rsidRPr="00444CD5">
        <w:instrText xml:space="preserve"> SEQ Exhibit \* ARABIC </w:instrText>
      </w:r>
      <w:r w:rsidRPr="00444CD5">
        <w:fldChar w:fldCharType="separate"/>
      </w:r>
      <w:r w:rsidR="004E4D8C">
        <w:rPr>
          <w:noProof/>
        </w:rPr>
        <w:t>6</w:t>
      </w:r>
      <w:r w:rsidRPr="00444CD5">
        <w:rPr>
          <w:noProof/>
        </w:rPr>
        <w:fldChar w:fldCharType="end"/>
      </w:r>
      <w:bookmarkEnd w:id="43"/>
      <w:r w:rsidRPr="00444CD5">
        <w:rPr>
          <w:rStyle w:val="Strong"/>
        </w:rPr>
        <w:t xml:space="preserve"> – </w:t>
      </w:r>
      <w:r w:rsidRPr="00444CD5">
        <w:t xml:space="preserve">BCA Results for </w:t>
      </w:r>
      <w:r w:rsidR="00D53A35" w:rsidRPr="00444CD5">
        <w:t>the</w:t>
      </w:r>
      <w:r w:rsidRPr="00444CD5">
        <w:t xml:space="preserve"> Project</w:t>
      </w:r>
      <w:bookmarkEnd w:id="44"/>
      <w:r w:rsidRPr="00444CD5" w:rsidDel="005050EB">
        <w:t xml:space="preserve"> </w:t>
      </w:r>
      <w:bookmarkEnd w:id="45"/>
    </w:p>
    <w:tbl>
      <w:tblPr>
        <w:tblW w:w="9360" w:type="dxa"/>
        <w:tblLook w:val="04A0" w:firstRow="1" w:lastRow="0" w:firstColumn="1" w:lastColumn="0" w:noHBand="0" w:noVBand="1"/>
      </w:tblPr>
      <w:tblGrid>
        <w:gridCol w:w="7261"/>
        <w:gridCol w:w="2099"/>
      </w:tblGrid>
      <w:tr w:rsidR="00444CD5" w:rsidRPr="004C2587" w14:paraId="3B051D84" w14:textId="77777777" w:rsidTr="005C3894">
        <w:trPr>
          <w:trHeight w:val="255"/>
        </w:trPr>
        <w:tc>
          <w:tcPr>
            <w:tcW w:w="7114" w:type="dxa"/>
            <w:tcBorders>
              <w:top w:val="nil"/>
              <w:left w:val="nil"/>
              <w:right w:val="nil"/>
            </w:tcBorders>
            <w:shd w:val="clear" w:color="auto" w:fill="auto"/>
            <w:noWrap/>
          </w:tcPr>
          <w:tbl>
            <w:tblPr>
              <w:tblW w:w="7560" w:type="dxa"/>
              <w:tblLook w:val="04A0" w:firstRow="1" w:lastRow="0" w:firstColumn="1" w:lastColumn="0" w:noHBand="0" w:noVBand="1"/>
            </w:tblPr>
            <w:tblGrid>
              <w:gridCol w:w="5003"/>
              <w:gridCol w:w="2042"/>
            </w:tblGrid>
            <w:tr w:rsidR="005C3894" w:rsidRPr="00957570" w14:paraId="07825FF8" w14:textId="77777777" w:rsidTr="00CC2CEB">
              <w:trPr>
                <w:trHeight w:val="255"/>
              </w:trPr>
              <w:tc>
                <w:tcPr>
                  <w:tcW w:w="5376" w:type="dxa"/>
                  <w:tcBorders>
                    <w:top w:val="nil"/>
                    <w:left w:val="nil"/>
                    <w:bottom w:val="nil"/>
                    <w:right w:val="nil"/>
                  </w:tcBorders>
                  <w:shd w:val="clear" w:color="auto" w:fill="auto"/>
                  <w:noWrap/>
                  <w:hideMark/>
                </w:tcPr>
                <w:p w14:paraId="5108AB73" w14:textId="77777777" w:rsidR="005C3894" w:rsidRPr="00957570" w:rsidRDefault="005C3894" w:rsidP="005C3894">
                  <w:pPr>
                    <w:tabs>
                      <w:tab w:val="clear" w:pos="284"/>
                    </w:tabs>
                    <w:spacing w:line="240" w:lineRule="auto"/>
                    <w:rPr>
                      <w:rFonts w:asciiTheme="majorHAnsi" w:eastAsia="Times New Roman" w:hAnsiTheme="majorHAnsi" w:cstheme="majorBidi"/>
                      <w:color w:val="000000" w:themeColor="text2"/>
                      <w:kern w:val="0"/>
                      <w:sz w:val="18"/>
                    </w:rPr>
                  </w:pPr>
                </w:p>
              </w:tc>
              <w:tc>
                <w:tcPr>
                  <w:tcW w:w="2184" w:type="dxa"/>
                  <w:tcBorders>
                    <w:top w:val="single" w:sz="4" w:space="0" w:color="auto"/>
                    <w:left w:val="single" w:sz="4" w:space="0" w:color="auto"/>
                    <w:bottom w:val="single" w:sz="4" w:space="0" w:color="auto"/>
                    <w:right w:val="nil"/>
                  </w:tcBorders>
                  <w:shd w:val="clear" w:color="auto" w:fill="008768"/>
                  <w:noWrap/>
                  <w:hideMark/>
                </w:tcPr>
                <w:p w14:paraId="54A6366A"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Total Project</w:t>
                  </w:r>
                </w:p>
              </w:tc>
            </w:tr>
            <w:tr w:rsidR="005C3894" w:rsidRPr="00957570" w14:paraId="6D05068B" w14:textId="77777777" w:rsidTr="00CC2CEB">
              <w:trPr>
                <w:trHeight w:val="255"/>
              </w:trPr>
              <w:tc>
                <w:tcPr>
                  <w:tcW w:w="5376" w:type="dxa"/>
                  <w:tcBorders>
                    <w:top w:val="nil"/>
                    <w:left w:val="nil"/>
                    <w:bottom w:val="nil"/>
                    <w:right w:val="nil"/>
                  </w:tcBorders>
                  <w:shd w:val="clear" w:color="auto" w:fill="auto"/>
                  <w:noWrap/>
                  <w:hideMark/>
                </w:tcPr>
                <w:p w14:paraId="2FA8704E"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Analysis Period:</w:t>
                  </w:r>
                  <w:r>
                    <w:t xml:space="preserve"> </w:t>
                  </w:r>
                  <w:r w:rsidRPr="00F245D6">
                    <w:t>(20 years)</w:t>
                  </w:r>
                </w:p>
              </w:tc>
              <w:tc>
                <w:tcPr>
                  <w:tcW w:w="2184" w:type="dxa"/>
                  <w:tcBorders>
                    <w:top w:val="nil"/>
                    <w:left w:val="single" w:sz="4" w:space="0" w:color="auto"/>
                    <w:bottom w:val="single" w:sz="4" w:space="0" w:color="auto"/>
                    <w:right w:val="nil"/>
                  </w:tcBorders>
                  <w:shd w:val="clear" w:color="auto" w:fill="008768"/>
                  <w:noWrap/>
                  <w:hideMark/>
                </w:tcPr>
                <w:p w14:paraId="6BE9378D"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7% Discount Rate</w:t>
                  </w:r>
                </w:p>
              </w:tc>
            </w:tr>
            <w:tr w:rsidR="005C3894" w:rsidRPr="00957570" w14:paraId="2A90C05C" w14:textId="77777777" w:rsidTr="00CC2CEB">
              <w:trPr>
                <w:trHeight w:val="255"/>
              </w:trPr>
              <w:tc>
                <w:tcPr>
                  <w:tcW w:w="5376" w:type="dxa"/>
                  <w:tcBorders>
                    <w:top w:val="single" w:sz="4" w:space="0" w:color="auto"/>
                    <w:left w:val="single" w:sz="4" w:space="0" w:color="auto"/>
                    <w:bottom w:val="single" w:sz="4" w:space="0" w:color="auto"/>
                    <w:right w:val="single" w:sz="4" w:space="0" w:color="auto"/>
                  </w:tcBorders>
                  <w:shd w:val="clear" w:color="auto" w:fill="008768"/>
                  <w:noWrap/>
                  <w:hideMark/>
                </w:tcPr>
                <w:p w14:paraId="74D8F91B" w14:textId="77777777" w:rsidR="005C3894" w:rsidRPr="00957570" w:rsidRDefault="005C3894" w:rsidP="005C3894">
                  <w:pPr>
                    <w:tabs>
                      <w:tab w:val="clear" w:pos="284"/>
                    </w:tabs>
                    <w:spacing w:line="240" w:lineRule="auto"/>
                    <w:rPr>
                      <w:rFonts w:asciiTheme="majorHAnsi" w:eastAsia="Times New Roman" w:hAnsiTheme="majorHAnsi" w:cstheme="majorBidi"/>
                      <w:b/>
                      <w:bCs/>
                      <w:color w:val="000000" w:themeColor="text2"/>
                      <w:kern w:val="0"/>
                      <w:sz w:val="18"/>
                    </w:rPr>
                  </w:pPr>
                </w:p>
              </w:tc>
              <w:tc>
                <w:tcPr>
                  <w:tcW w:w="2184" w:type="dxa"/>
                  <w:tcBorders>
                    <w:top w:val="nil"/>
                    <w:left w:val="nil"/>
                    <w:bottom w:val="single" w:sz="4" w:space="0" w:color="auto"/>
                    <w:right w:val="single" w:sz="4" w:space="0" w:color="auto"/>
                  </w:tcBorders>
                  <w:shd w:val="clear" w:color="auto" w:fill="008768"/>
                  <w:noWrap/>
                  <w:hideMark/>
                </w:tcPr>
                <w:p w14:paraId="42D96F54"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2028-204</w:t>
                  </w:r>
                  <w:r>
                    <w:t>8</w:t>
                  </w:r>
                </w:p>
              </w:tc>
            </w:tr>
            <w:tr w:rsidR="005C3894" w:rsidRPr="00957570" w14:paraId="07B49C45" w14:textId="77777777" w:rsidTr="00CC2CEB">
              <w:trPr>
                <w:trHeight w:val="255"/>
              </w:trPr>
              <w:tc>
                <w:tcPr>
                  <w:tcW w:w="5376" w:type="dxa"/>
                  <w:tcBorders>
                    <w:top w:val="nil"/>
                    <w:left w:val="nil"/>
                    <w:bottom w:val="nil"/>
                    <w:right w:val="nil"/>
                  </w:tcBorders>
                  <w:shd w:val="clear" w:color="auto" w:fill="auto"/>
                  <w:noWrap/>
                  <w:hideMark/>
                </w:tcPr>
                <w:p w14:paraId="0E3050E8" w14:textId="77777777" w:rsidR="005C3894" w:rsidRPr="00957570" w:rsidRDefault="005C3894" w:rsidP="005C3894">
                  <w:pPr>
                    <w:tabs>
                      <w:tab w:val="clear" w:pos="284"/>
                    </w:tabs>
                    <w:spacing w:line="240" w:lineRule="auto"/>
                    <w:rPr>
                      <w:rFonts w:asciiTheme="majorHAnsi" w:eastAsia="Times New Roman" w:hAnsiTheme="majorHAnsi" w:cstheme="majorBidi"/>
                      <w:color w:val="000000" w:themeColor="text2"/>
                      <w:kern w:val="0"/>
                      <w:sz w:val="18"/>
                    </w:rPr>
                  </w:pPr>
                  <w:r w:rsidRPr="00F245D6">
                    <w:t>Costs (2021$M)</w:t>
                  </w:r>
                </w:p>
              </w:tc>
              <w:tc>
                <w:tcPr>
                  <w:tcW w:w="2184" w:type="dxa"/>
                  <w:tcBorders>
                    <w:top w:val="nil"/>
                    <w:left w:val="nil"/>
                    <w:bottom w:val="nil"/>
                    <w:right w:val="nil"/>
                  </w:tcBorders>
                  <w:shd w:val="clear" w:color="auto" w:fill="auto"/>
                  <w:noWrap/>
                  <w:hideMark/>
                </w:tcPr>
                <w:p w14:paraId="6E9C92B2" w14:textId="77777777" w:rsidR="005C3894" w:rsidRPr="00957570" w:rsidRDefault="005C3894" w:rsidP="005C3894">
                  <w:pPr>
                    <w:tabs>
                      <w:tab w:val="clear" w:pos="284"/>
                    </w:tabs>
                    <w:spacing w:line="240" w:lineRule="auto"/>
                    <w:jc w:val="right"/>
                    <w:rPr>
                      <w:rFonts w:asciiTheme="majorHAnsi" w:eastAsia="Times New Roman" w:hAnsiTheme="majorHAnsi" w:cstheme="majorBidi"/>
                      <w:color w:val="000000" w:themeColor="text2"/>
                      <w:kern w:val="0"/>
                      <w:sz w:val="18"/>
                    </w:rPr>
                  </w:pPr>
                </w:p>
              </w:tc>
            </w:tr>
            <w:tr w:rsidR="005C3894" w:rsidRPr="0018571D" w14:paraId="39B905F4" w14:textId="77777777" w:rsidTr="00CC2CEB">
              <w:trPr>
                <w:trHeight w:val="255"/>
              </w:trPr>
              <w:tc>
                <w:tcPr>
                  <w:tcW w:w="5376" w:type="dxa"/>
                  <w:tcBorders>
                    <w:top w:val="nil"/>
                    <w:left w:val="nil"/>
                    <w:bottom w:val="nil"/>
                    <w:right w:val="nil"/>
                  </w:tcBorders>
                  <w:shd w:val="clear" w:color="auto" w:fill="auto"/>
                  <w:noWrap/>
                  <w:hideMark/>
                </w:tcPr>
                <w:p w14:paraId="36DBC23B"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Capital Cost</w:t>
                  </w:r>
                </w:p>
              </w:tc>
              <w:tc>
                <w:tcPr>
                  <w:tcW w:w="2184" w:type="dxa"/>
                  <w:tcBorders>
                    <w:top w:val="nil"/>
                    <w:left w:val="nil"/>
                    <w:bottom w:val="nil"/>
                    <w:right w:val="nil"/>
                  </w:tcBorders>
                  <w:shd w:val="clear" w:color="auto" w:fill="auto"/>
                  <w:noWrap/>
                  <w:hideMark/>
                </w:tcPr>
                <w:p w14:paraId="27B72FFF"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$24</w:t>
                  </w:r>
                  <w:r>
                    <w:rPr>
                      <w:szCs w:val="20"/>
                    </w:rPr>
                    <w:t>4.9</w:t>
                  </w:r>
                </w:p>
              </w:tc>
            </w:tr>
            <w:tr w:rsidR="005C3894" w:rsidRPr="0018571D" w14:paraId="7C9CCD17" w14:textId="77777777" w:rsidTr="00CC2CEB">
              <w:trPr>
                <w:trHeight w:val="255"/>
              </w:trPr>
              <w:tc>
                <w:tcPr>
                  <w:tcW w:w="5376" w:type="dxa"/>
                  <w:tcBorders>
                    <w:top w:val="nil"/>
                    <w:left w:val="nil"/>
                    <w:bottom w:val="single" w:sz="4" w:space="0" w:color="auto"/>
                    <w:right w:val="nil"/>
                  </w:tcBorders>
                  <w:shd w:val="clear" w:color="auto" w:fill="auto"/>
                  <w:noWrap/>
                  <w:hideMark/>
                </w:tcPr>
                <w:p w14:paraId="0A2643F3" w14:textId="77777777" w:rsidR="005C3894" w:rsidRPr="002E2FF4"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2E2FF4">
                    <w:rPr>
                      <w:b/>
                      <w:bCs/>
                      <w:i/>
                      <w:iCs/>
                      <w:szCs w:val="20"/>
                    </w:rPr>
                    <w:t>Total Costs</w:t>
                  </w:r>
                </w:p>
              </w:tc>
              <w:tc>
                <w:tcPr>
                  <w:tcW w:w="2184" w:type="dxa"/>
                  <w:tcBorders>
                    <w:top w:val="nil"/>
                    <w:left w:val="nil"/>
                    <w:bottom w:val="single" w:sz="4" w:space="0" w:color="auto"/>
                    <w:right w:val="nil"/>
                  </w:tcBorders>
                  <w:shd w:val="clear" w:color="auto" w:fill="auto"/>
                  <w:noWrap/>
                  <w:hideMark/>
                </w:tcPr>
                <w:p w14:paraId="790980BD" w14:textId="77777777" w:rsidR="005C3894" w:rsidRPr="002E2FF4"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rPr>
                  </w:pPr>
                  <w:r w:rsidRPr="002E2FF4">
                    <w:rPr>
                      <w:b/>
                      <w:bCs/>
                      <w:i/>
                      <w:iCs/>
                    </w:rPr>
                    <w:t>$2</w:t>
                  </w:r>
                  <w:r w:rsidRPr="07184F88">
                    <w:rPr>
                      <w:b/>
                      <w:bCs/>
                      <w:i/>
                      <w:iCs/>
                    </w:rPr>
                    <w:t>4</w:t>
                  </w:r>
                  <w:r>
                    <w:rPr>
                      <w:b/>
                      <w:bCs/>
                      <w:i/>
                      <w:iCs/>
                    </w:rPr>
                    <w:t>4.9</w:t>
                  </w:r>
                </w:p>
              </w:tc>
            </w:tr>
            <w:tr w:rsidR="005C3894" w:rsidRPr="0018571D" w14:paraId="50BC95F4"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2674E411"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b/>
                      <w:bCs/>
                      <w:szCs w:val="20"/>
                    </w:rPr>
                    <w:t>Safety Benefits</w:t>
                  </w:r>
                </w:p>
              </w:tc>
              <w:tc>
                <w:tcPr>
                  <w:tcW w:w="2184" w:type="dxa"/>
                  <w:tcBorders>
                    <w:top w:val="single" w:sz="4" w:space="0" w:color="auto"/>
                    <w:left w:val="nil"/>
                    <w:bottom w:val="single" w:sz="4" w:space="0" w:color="auto"/>
                    <w:right w:val="single" w:sz="4" w:space="0" w:color="auto"/>
                  </w:tcBorders>
                  <w:shd w:val="clear" w:color="auto" w:fill="008768"/>
                  <w:noWrap/>
                  <w:hideMark/>
                </w:tcPr>
                <w:p w14:paraId="6D5E2BA0"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p>
              </w:tc>
            </w:tr>
            <w:tr w:rsidR="005C3894" w:rsidRPr="0018571D" w14:paraId="5A04950C" w14:textId="77777777" w:rsidTr="00CC2CEB">
              <w:trPr>
                <w:trHeight w:val="255"/>
              </w:trPr>
              <w:tc>
                <w:tcPr>
                  <w:tcW w:w="5376" w:type="dxa"/>
                  <w:tcBorders>
                    <w:top w:val="single" w:sz="4" w:space="0" w:color="auto"/>
                    <w:left w:val="nil"/>
                    <w:bottom w:val="nil"/>
                    <w:right w:val="nil"/>
                  </w:tcBorders>
                  <w:shd w:val="clear" w:color="auto" w:fill="auto"/>
                  <w:noWrap/>
                  <w:hideMark/>
                </w:tcPr>
                <w:p w14:paraId="6DD1A328"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Reduced Roadway Fatalities and Crashes</w:t>
                  </w:r>
                </w:p>
              </w:tc>
              <w:tc>
                <w:tcPr>
                  <w:tcW w:w="2184" w:type="dxa"/>
                  <w:tcBorders>
                    <w:top w:val="single" w:sz="4" w:space="0" w:color="auto"/>
                    <w:left w:val="nil"/>
                    <w:bottom w:val="nil"/>
                    <w:right w:val="nil"/>
                  </w:tcBorders>
                  <w:shd w:val="clear" w:color="auto" w:fill="auto"/>
                  <w:noWrap/>
                  <w:hideMark/>
                </w:tcPr>
                <w:p w14:paraId="1E6D167E" w14:textId="4A0D8E48"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56756B">
                    <w:rPr>
                      <w:szCs w:val="20"/>
                    </w:rPr>
                    <w:t>44.7</w:t>
                  </w:r>
                </w:p>
              </w:tc>
            </w:tr>
            <w:tr w:rsidR="005C3894" w:rsidRPr="0018571D" w14:paraId="5835A0CA" w14:textId="77777777" w:rsidTr="00CC2CEB">
              <w:trPr>
                <w:trHeight w:val="255"/>
              </w:trPr>
              <w:tc>
                <w:tcPr>
                  <w:tcW w:w="5376" w:type="dxa"/>
                  <w:tcBorders>
                    <w:top w:val="nil"/>
                    <w:left w:val="nil"/>
                    <w:bottom w:val="nil"/>
                    <w:right w:val="nil"/>
                  </w:tcBorders>
                  <w:shd w:val="clear" w:color="auto" w:fill="auto"/>
                  <w:noWrap/>
                  <w:hideMark/>
                </w:tcPr>
                <w:p w14:paraId="7CD6CCD1"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Emergency Services</w:t>
                  </w:r>
                </w:p>
              </w:tc>
              <w:tc>
                <w:tcPr>
                  <w:tcW w:w="2184" w:type="dxa"/>
                  <w:tcBorders>
                    <w:top w:val="nil"/>
                    <w:left w:val="nil"/>
                    <w:bottom w:val="nil"/>
                    <w:right w:val="nil"/>
                  </w:tcBorders>
                  <w:shd w:val="clear" w:color="auto" w:fill="auto"/>
                  <w:noWrap/>
                  <w:hideMark/>
                </w:tcPr>
                <w:p w14:paraId="577C5780"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$1</w:t>
                  </w:r>
                  <w:r>
                    <w:rPr>
                      <w:szCs w:val="20"/>
                    </w:rPr>
                    <w:t>1.1</w:t>
                  </w:r>
                </w:p>
              </w:tc>
            </w:tr>
            <w:tr w:rsidR="005C3894" w:rsidRPr="0018571D" w14:paraId="3B67BD68" w14:textId="77777777" w:rsidTr="00CC2CEB">
              <w:trPr>
                <w:trHeight w:val="255"/>
              </w:trPr>
              <w:tc>
                <w:tcPr>
                  <w:tcW w:w="5376" w:type="dxa"/>
                  <w:tcBorders>
                    <w:top w:val="nil"/>
                    <w:left w:val="nil"/>
                    <w:bottom w:val="nil"/>
                    <w:right w:val="nil"/>
                  </w:tcBorders>
                  <w:shd w:val="clear" w:color="auto" w:fill="auto"/>
                  <w:noWrap/>
                </w:tcPr>
                <w:p w14:paraId="1C6656AD" w14:textId="77777777" w:rsidR="005C3894" w:rsidRPr="0018571D" w:rsidRDefault="005C3894" w:rsidP="005C3894">
                  <w:pPr>
                    <w:tabs>
                      <w:tab w:val="clear" w:pos="284"/>
                    </w:tabs>
                    <w:spacing w:line="240" w:lineRule="auto"/>
                    <w:rPr>
                      <w:szCs w:val="20"/>
                    </w:rPr>
                  </w:pPr>
                  <w:r w:rsidRPr="0018571D">
                    <w:rPr>
                      <w:szCs w:val="20"/>
                    </w:rPr>
                    <w:t>Wildlife Safety</w:t>
                  </w:r>
                </w:p>
              </w:tc>
              <w:tc>
                <w:tcPr>
                  <w:tcW w:w="2184" w:type="dxa"/>
                  <w:tcBorders>
                    <w:top w:val="nil"/>
                    <w:left w:val="nil"/>
                    <w:bottom w:val="nil"/>
                    <w:right w:val="nil"/>
                  </w:tcBorders>
                  <w:shd w:val="clear" w:color="auto" w:fill="auto"/>
                  <w:noWrap/>
                </w:tcPr>
                <w:p w14:paraId="1D17F6E7" w14:textId="77777777" w:rsidR="005C3894" w:rsidRPr="0018571D" w:rsidRDefault="005C3894" w:rsidP="005C3894">
                  <w:pPr>
                    <w:tabs>
                      <w:tab w:val="clear" w:pos="284"/>
                    </w:tabs>
                    <w:spacing w:line="240" w:lineRule="auto"/>
                    <w:jc w:val="right"/>
                    <w:rPr>
                      <w:szCs w:val="20"/>
                    </w:rPr>
                  </w:pPr>
                  <w:r>
                    <w:rPr>
                      <w:szCs w:val="20"/>
                    </w:rPr>
                    <w:t>Negligible</w:t>
                  </w:r>
                </w:p>
              </w:tc>
            </w:tr>
            <w:tr w:rsidR="005C3894" w:rsidRPr="0018571D" w14:paraId="3538267E" w14:textId="77777777" w:rsidTr="00CC2CEB">
              <w:trPr>
                <w:trHeight w:val="255"/>
              </w:trPr>
              <w:tc>
                <w:tcPr>
                  <w:tcW w:w="5376" w:type="dxa"/>
                  <w:tcBorders>
                    <w:top w:val="nil"/>
                    <w:left w:val="nil"/>
                    <w:bottom w:val="nil"/>
                    <w:right w:val="nil"/>
                  </w:tcBorders>
                  <w:shd w:val="clear" w:color="auto" w:fill="auto"/>
                  <w:noWrap/>
                </w:tcPr>
                <w:p w14:paraId="15DA0F2F" w14:textId="77777777" w:rsidR="005C3894" w:rsidRPr="0018571D" w:rsidRDefault="005C3894" w:rsidP="005C3894">
                  <w:pPr>
                    <w:tabs>
                      <w:tab w:val="clear" w:pos="284"/>
                    </w:tabs>
                    <w:spacing w:line="240" w:lineRule="auto"/>
                    <w:jc w:val="right"/>
                    <w:rPr>
                      <w:i/>
                      <w:iCs/>
                      <w:szCs w:val="20"/>
                    </w:rPr>
                  </w:pPr>
                  <w:r w:rsidRPr="0018571D">
                    <w:rPr>
                      <w:i/>
                      <w:iCs/>
                      <w:szCs w:val="20"/>
                    </w:rPr>
                    <w:t>Subtotal</w:t>
                  </w:r>
                </w:p>
              </w:tc>
              <w:tc>
                <w:tcPr>
                  <w:tcW w:w="2184" w:type="dxa"/>
                  <w:tcBorders>
                    <w:top w:val="nil"/>
                    <w:left w:val="nil"/>
                    <w:bottom w:val="nil"/>
                    <w:right w:val="nil"/>
                  </w:tcBorders>
                  <w:shd w:val="clear" w:color="auto" w:fill="auto"/>
                  <w:noWrap/>
                </w:tcPr>
                <w:p w14:paraId="69852DBA" w14:textId="05184E4E" w:rsidR="005C3894" w:rsidRPr="0018571D" w:rsidRDefault="005C3894" w:rsidP="005C3894">
                  <w:pPr>
                    <w:tabs>
                      <w:tab w:val="clear" w:pos="284"/>
                    </w:tabs>
                    <w:spacing w:line="240" w:lineRule="auto"/>
                    <w:jc w:val="right"/>
                    <w:rPr>
                      <w:i/>
                      <w:iCs/>
                      <w:szCs w:val="20"/>
                    </w:rPr>
                  </w:pPr>
                  <w:r w:rsidRPr="0018571D">
                    <w:rPr>
                      <w:i/>
                      <w:iCs/>
                      <w:szCs w:val="20"/>
                    </w:rPr>
                    <w:t>$</w:t>
                  </w:r>
                  <w:r>
                    <w:rPr>
                      <w:i/>
                      <w:iCs/>
                      <w:szCs w:val="20"/>
                    </w:rPr>
                    <w:t>5</w:t>
                  </w:r>
                  <w:r w:rsidR="0056756B">
                    <w:rPr>
                      <w:i/>
                      <w:iCs/>
                      <w:szCs w:val="20"/>
                    </w:rPr>
                    <w:t>5.8</w:t>
                  </w:r>
                </w:p>
              </w:tc>
            </w:tr>
            <w:tr w:rsidR="005C3894" w:rsidRPr="0018571D" w14:paraId="3F806103" w14:textId="77777777" w:rsidTr="00CC2CEB">
              <w:trPr>
                <w:trHeight w:val="255"/>
              </w:trPr>
              <w:tc>
                <w:tcPr>
                  <w:tcW w:w="7560" w:type="dxa"/>
                  <w:gridSpan w:val="2"/>
                  <w:tcBorders>
                    <w:top w:val="single" w:sz="4" w:space="0" w:color="auto"/>
                    <w:left w:val="single" w:sz="4" w:space="0" w:color="auto"/>
                    <w:right w:val="single" w:sz="4" w:space="0" w:color="000000" w:themeColor="text2"/>
                  </w:tcBorders>
                  <w:shd w:val="clear" w:color="auto" w:fill="008768"/>
                  <w:noWrap/>
                </w:tcPr>
                <w:p w14:paraId="46297528"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CE00FA">
                    <w:rPr>
                      <w:rFonts w:asciiTheme="majorHAnsi" w:eastAsia="Times New Roman" w:hAnsiTheme="majorHAnsi" w:cstheme="majorBidi"/>
                      <w:b/>
                      <w:bCs/>
                      <w:color w:val="000000" w:themeColor="text2"/>
                      <w:kern w:val="0"/>
                      <w:szCs w:val="20"/>
                    </w:rPr>
                    <w:t>Economic Impacts, Freight Movement, and Job Creation</w:t>
                  </w:r>
                </w:p>
              </w:tc>
            </w:tr>
            <w:tr w:rsidR="005C3894" w:rsidRPr="0018571D" w14:paraId="47362723" w14:textId="77777777" w:rsidTr="00CC2CEB">
              <w:trPr>
                <w:trHeight w:val="255"/>
              </w:trPr>
              <w:tc>
                <w:tcPr>
                  <w:tcW w:w="5376" w:type="dxa"/>
                  <w:tcBorders>
                    <w:top w:val="nil"/>
                    <w:left w:val="nil"/>
                    <w:bottom w:val="nil"/>
                    <w:right w:val="nil"/>
                  </w:tcBorders>
                  <w:shd w:val="clear" w:color="auto" w:fill="auto"/>
                  <w:noWrap/>
                  <w:hideMark/>
                </w:tcPr>
                <w:p w14:paraId="3B1695FE" w14:textId="77777777" w:rsidR="005C3894" w:rsidRPr="0018571D" w:rsidRDefault="005C3894" w:rsidP="005C3894">
                  <w:pPr>
                    <w:tabs>
                      <w:tab w:val="clear" w:pos="284"/>
                    </w:tabs>
                    <w:spacing w:line="240" w:lineRule="auto"/>
                    <w:rPr>
                      <w:szCs w:val="20"/>
                    </w:rPr>
                  </w:pPr>
                  <w:r w:rsidRPr="0018571D">
                    <w:rPr>
                      <w:szCs w:val="20"/>
                    </w:rPr>
                    <w:t>Auto Travel Time Savings</w:t>
                  </w:r>
                </w:p>
              </w:tc>
              <w:tc>
                <w:tcPr>
                  <w:tcW w:w="2184" w:type="dxa"/>
                  <w:tcBorders>
                    <w:top w:val="nil"/>
                    <w:left w:val="nil"/>
                    <w:bottom w:val="nil"/>
                    <w:right w:val="nil"/>
                  </w:tcBorders>
                  <w:shd w:val="clear" w:color="auto" w:fill="auto"/>
                  <w:noWrap/>
                  <w:hideMark/>
                </w:tcPr>
                <w:p w14:paraId="6C850C4F" w14:textId="77777777" w:rsidR="005C3894" w:rsidRPr="0018571D" w:rsidRDefault="005C3894" w:rsidP="005C3894">
                  <w:pPr>
                    <w:tabs>
                      <w:tab w:val="clear" w:pos="284"/>
                    </w:tabs>
                    <w:spacing w:line="240" w:lineRule="auto"/>
                    <w:jc w:val="right"/>
                    <w:rPr>
                      <w:szCs w:val="20"/>
                    </w:rPr>
                  </w:pPr>
                  <w:r w:rsidRPr="0018571D">
                    <w:rPr>
                      <w:szCs w:val="20"/>
                    </w:rPr>
                    <w:t>$</w:t>
                  </w:r>
                  <w:r>
                    <w:rPr>
                      <w:szCs w:val="20"/>
                    </w:rPr>
                    <w:t>63.9</w:t>
                  </w:r>
                </w:p>
              </w:tc>
            </w:tr>
            <w:tr w:rsidR="005C3894" w:rsidRPr="0018571D" w14:paraId="3125560F" w14:textId="77777777" w:rsidTr="00CC2CEB">
              <w:trPr>
                <w:trHeight w:val="255"/>
              </w:trPr>
              <w:tc>
                <w:tcPr>
                  <w:tcW w:w="5376" w:type="dxa"/>
                  <w:tcBorders>
                    <w:top w:val="nil"/>
                    <w:left w:val="nil"/>
                    <w:bottom w:val="nil"/>
                    <w:right w:val="nil"/>
                  </w:tcBorders>
                  <w:shd w:val="clear" w:color="auto" w:fill="auto"/>
                  <w:noWrap/>
                  <w:hideMark/>
                </w:tcPr>
                <w:p w14:paraId="03884E0C" w14:textId="77777777" w:rsidR="005C3894" w:rsidRPr="0018571D" w:rsidRDefault="005C3894" w:rsidP="005C3894">
                  <w:pPr>
                    <w:tabs>
                      <w:tab w:val="clear" w:pos="284"/>
                    </w:tabs>
                    <w:spacing w:line="240" w:lineRule="auto"/>
                    <w:rPr>
                      <w:szCs w:val="20"/>
                    </w:rPr>
                  </w:pPr>
                  <w:r w:rsidRPr="0018571D">
                    <w:rPr>
                      <w:szCs w:val="20"/>
                    </w:rPr>
                    <w:t>Truck Travel Time Savings</w:t>
                  </w:r>
                </w:p>
              </w:tc>
              <w:tc>
                <w:tcPr>
                  <w:tcW w:w="2184" w:type="dxa"/>
                  <w:tcBorders>
                    <w:top w:val="nil"/>
                    <w:left w:val="nil"/>
                    <w:bottom w:val="nil"/>
                    <w:right w:val="nil"/>
                  </w:tcBorders>
                  <w:shd w:val="clear" w:color="auto" w:fill="auto"/>
                  <w:noWrap/>
                  <w:hideMark/>
                </w:tcPr>
                <w:p w14:paraId="1F26DE28" w14:textId="77777777" w:rsidR="005C3894" w:rsidRPr="0018571D" w:rsidRDefault="005C3894" w:rsidP="005C3894">
                  <w:pPr>
                    <w:tabs>
                      <w:tab w:val="clear" w:pos="284"/>
                    </w:tabs>
                    <w:spacing w:line="240" w:lineRule="auto"/>
                    <w:jc w:val="right"/>
                    <w:rPr>
                      <w:szCs w:val="20"/>
                    </w:rPr>
                  </w:pPr>
                  <w:r w:rsidRPr="0018571D">
                    <w:rPr>
                      <w:szCs w:val="20"/>
                    </w:rPr>
                    <w:t>$</w:t>
                  </w:r>
                  <w:r>
                    <w:rPr>
                      <w:szCs w:val="20"/>
                    </w:rPr>
                    <w:t>4.2</w:t>
                  </w:r>
                </w:p>
              </w:tc>
            </w:tr>
            <w:tr w:rsidR="005C3894" w:rsidRPr="0018571D" w14:paraId="448F5E5E" w14:textId="77777777" w:rsidTr="00CC2CEB">
              <w:trPr>
                <w:trHeight w:val="153"/>
              </w:trPr>
              <w:tc>
                <w:tcPr>
                  <w:tcW w:w="5376" w:type="dxa"/>
                  <w:tcBorders>
                    <w:top w:val="nil"/>
                    <w:left w:val="nil"/>
                    <w:bottom w:val="nil"/>
                    <w:right w:val="nil"/>
                  </w:tcBorders>
                  <w:shd w:val="clear" w:color="auto" w:fill="auto"/>
                  <w:noWrap/>
                  <w:hideMark/>
                </w:tcPr>
                <w:p w14:paraId="006359C4" w14:textId="77777777" w:rsidR="005C3894" w:rsidRPr="0018571D" w:rsidRDefault="005C3894" w:rsidP="005C3894">
                  <w:pPr>
                    <w:tabs>
                      <w:tab w:val="clear" w:pos="284"/>
                    </w:tabs>
                    <w:spacing w:line="240" w:lineRule="auto"/>
                    <w:rPr>
                      <w:szCs w:val="20"/>
                    </w:rPr>
                  </w:pPr>
                  <w:r w:rsidRPr="0018571D">
                    <w:rPr>
                      <w:szCs w:val="20"/>
                    </w:rPr>
                    <w:t>Truck Operating Savings</w:t>
                  </w:r>
                </w:p>
              </w:tc>
              <w:tc>
                <w:tcPr>
                  <w:tcW w:w="2184" w:type="dxa"/>
                  <w:tcBorders>
                    <w:top w:val="nil"/>
                    <w:left w:val="nil"/>
                    <w:bottom w:val="nil"/>
                    <w:right w:val="nil"/>
                  </w:tcBorders>
                  <w:shd w:val="clear" w:color="auto" w:fill="auto"/>
                  <w:noWrap/>
                  <w:hideMark/>
                </w:tcPr>
                <w:p w14:paraId="7E775F49" w14:textId="1080BA44" w:rsidR="005C3894" w:rsidRPr="0018571D" w:rsidRDefault="005C3894" w:rsidP="005C3894">
                  <w:pPr>
                    <w:tabs>
                      <w:tab w:val="clear" w:pos="284"/>
                    </w:tabs>
                    <w:spacing w:line="240" w:lineRule="auto"/>
                    <w:jc w:val="right"/>
                    <w:rPr>
                      <w:szCs w:val="20"/>
                    </w:rPr>
                  </w:pPr>
                  <w:r w:rsidRPr="0018571D">
                    <w:rPr>
                      <w:szCs w:val="20"/>
                    </w:rPr>
                    <w:t>$</w:t>
                  </w:r>
                  <w:r w:rsidR="00314107">
                    <w:rPr>
                      <w:szCs w:val="20"/>
                    </w:rPr>
                    <w:t>7.3</w:t>
                  </w:r>
                </w:p>
              </w:tc>
            </w:tr>
            <w:tr w:rsidR="005C3894" w:rsidRPr="0018571D" w14:paraId="55B8276E" w14:textId="77777777" w:rsidTr="00CC2CEB">
              <w:trPr>
                <w:trHeight w:val="255"/>
              </w:trPr>
              <w:tc>
                <w:tcPr>
                  <w:tcW w:w="5376" w:type="dxa"/>
                  <w:shd w:val="clear" w:color="auto" w:fill="auto"/>
                  <w:noWrap/>
                  <w:hideMark/>
                </w:tcPr>
                <w:p w14:paraId="4B24251F" w14:textId="77777777" w:rsidR="005C3894" w:rsidRPr="0018571D" w:rsidRDefault="005C3894" w:rsidP="005C3894">
                  <w:pPr>
                    <w:tabs>
                      <w:tab w:val="clear" w:pos="284"/>
                    </w:tabs>
                    <w:spacing w:line="240" w:lineRule="auto"/>
                    <w:rPr>
                      <w:szCs w:val="20"/>
                    </w:rPr>
                  </w:pPr>
                  <w:r w:rsidRPr="0018571D">
                    <w:rPr>
                      <w:szCs w:val="20"/>
                    </w:rPr>
                    <w:t>Signal Coordination Time Savings</w:t>
                  </w:r>
                </w:p>
              </w:tc>
              <w:tc>
                <w:tcPr>
                  <w:tcW w:w="2184" w:type="dxa"/>
                  <w:shd w:val="clear" w:color="auto" w:fill="auto"/>
                </w:tcPr>
                <w:p w14:paraId="44B10275" w14:textId="77777777" w:rsidR="005C3894" w:rsidRPr="0018571D" w:rsidRDefault="005C3894" w:rsidP="005C3894">
                  <w:pPr>
                    <w:tabs>
                      <w:tab w:val="clear" w:pos="284"/>
                    </w:tabs>
                    <w:spacing w:line="240" w:lineRule="auto"/>
                    <w:jc w:val="right"/>
                  </w:pPr>
                  <w:r>
                    <w:t>$3.6</w:t>
                  </w:r>
                </w:p>
              </w:tc>
            </w:tr>
            <w:tr w:rsidR="005C3894" w:rsidRPr="0018571D" w14:paraId="3D90E754" w14:textId="77777777" w:rsidTr="00CC2CEB">
              <w:trPr>
                <w:trHeight w:val="255"/>
              </w:trPr>
              <w:tc>
                <w:tcPr>
                  <w:tcW w:w="5376" w:type="dxa"/>
                  <w:tcBorders>
                    <w:top w:val="nil"/>
                    <w:left w:val="nil"/>
                    <w:bottom w:val="nil"/>
                    <w:right w:val="nil"/>
                  </w:tcBorders>
                  <w:shd w:val="clear" w:color="auto" w:fill="auto"/>
                  <w:noWrap/>
                  <w:hideMark/>
                </w:tcPr>
                <w:p w14:paraId="14CD9A81"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Maintenance Detour Delays Avoided</w:t>
                  </w:r>
                </w:p>
              </w:tc>
              <w:tc>
                <w:tcPr>
                  <w:tcW w:w="2184" w:type="dxa"/>
                  <w:tcBorders>
                    <w:top w:val="nil"/>
                    <w:left w:val="nil"/>
                    <w:bottom w:val="nil"/>
                    <w:right w:val="nil"/>
                  </w:tcBorders>
                  <w:shd w:val="clear" w:color="auto" w:fill="auto"/>
                  <w:noWrap/>
                  <w:hideMark/>
                </w:tcPr>
                <w:p w14:paraId="2EACFDC9" w14:textId="35767176"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14.</w:t>
                  </w:r>
                  <w:r w:rsidR="007419F3">
                    <w:rPr>
                      <w:szCs w:val="20"/>
                    </w:rPr>
                    <w:t>3</w:t>
                  </w:r>
                </w:p>
              </w:tc>
            </w:tr>
            <w:tr w:rsidR="005C3894" w:rsidRPr="0018571D" w14:paraId="238C63DA" w14:textId="77777777" w:rsidTr="00CC2CEB">
              <w:trPr>
                <w:trHeight w:val="255"/>
              </w:trPr>
              <w:tc>
                <w:tcPr>
                  <w:tcW w:w="5376" w:type="dxa"/>
                  <w:tcBorders>
                    <w:top w:val="nil"/>
                    <w:left w:val="nil"/>
                    <w:bottom w:val="nil"/>
                    <w:right w:val="nil"/>
                  </w:tcBorders>
                  <w:shd w:val="clear" w:color="auto" w:fill="auto"/>
                  <w:noWrap/>
                  <w:hideMark/>
                </w:tcPr>
                <w:p w14:paraId="7B075D26"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DMS/Trailblazers Detour Delays Avoided</w:t>
                  </w:r>
                </w:p>
              </w:tc>
              <w:tc>
                <w:tcPr>
                  <w:tcW w:w="2184" w:type="dxa"/>
                  <w:tcBorders>
                    <w:top w:val="nil"/>
                    <w:left w:val="nil"/>
                    <w:bottom w:val="nil"/>
                    <w:right w:val="nil"/>
                  </w:tcBorders>
                  <w:shd w:val="clear" w:color="auto" w:fill="auto"/>
                  <w:noWrap/>
                  <w:hideMark/>
                </w:tcPr>
                <w:p w14:paraId="648D80A0" w14:textId="34153DE1"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8</w:t>
                  </w:r>
                  <w:r w:rsidR="007419F3">
                    <w:rPr>
                      <w:szCs w:val="20"/>
                    </w:rPr>
                    <w:t>1</w:t>
                  </w:r>
                  <w:r>
                    <w:rPr>
                      <w:szCs w:val="20"/>
                    </w:rPr>
                    <w:t>.</w:t>
                  </w:r>
                  <w:r w:rsidR="00314107">
                    <w:rPr>
                      <w:szCs w:val="20"/>
                    </w:rPr>
                    <w:t>9</w:t>
                  </w:r>
                </w:p>
              </w:tc>
            </w:tr>
            <w:tr w:rsidR="005C3894" w:rsidRPr="0018571D" w14:paraId="2D4B426A" w14:textId="77777777" w:rsidTr="00CC2CEB">
              <w:trPr>
                <w:trHeight w:val="225"/>
              </w:trPr>
              <w:tc>
                <w:tcPr>
                  <w:tcW w:w="5376" w:type="dxa"/>
                  <w:tcBorders>
                    <w:top w:val="nil"/>
                    <w:left w:val="nil"/>
                    <w:right w:val="nil"/>
                  </w:tcBorders>
                  <w:shd w:val="clear" w:color="auto" w:fill="auto"/>
                  <w:noWrap/>
                  <w:hideMark/>
                </w:tcPr>
                <w:p w14:paraId="5BDF60FC"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Agricultural Market Accessibility Benefit</w:t>
                  </w:r>
                </w:p>
              </w:tc>
              <w:tc>
                <w:tcPr>
                  <w:tcW w:w="2184" w:type="dxa"/>
                  <w:tcBorders>
                    <w:top w:val="nil"/>
                    <w:left w:val="nil"/>
                    <w:right w:val="nil"/>
                  </w:tcBorders>
                  <w:shd w:val="clear" w:color="auto" w:fill="auto"/>
                  <w:noWrap/>
                  <w:hideMark/>
                </w:tcPr>
                <w:p w14:paraId="239885A1"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35.6</w:t>
                  </w:r>
                </w:p>
              </w:tc>
            </w:tr>
            <w:tr w:rsidR="005C3894" w:rsidRPr="0018571D" w14:paraId="09420C1D" w14:textId="77777777" w:rsidTr="00CC2CEB">
              <w:trPr>
                <w:trHeight w:val="72"/>
              </w:trPr>
              <w:tc>
                <w:tcPr>
                  <w:tcW w:w="5376" w:type="dxa"/>
                  <w:tcBorders>
                    <w:bottom w:val="single" w:sz="4" w:space="0" w:color="auto"/>
                  </w:tcBorders>
                  <w:shd w:val="clear" w:color="auto" w:fill="auto"/>
                  <w:noWrap/>
                  <w:hideMark/>
                </w:tcPr>
                <w:p w14:paraId="3B3F9694"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bottom w:val="single" w:sz="4" w:space="0" w:color="auto"/>
                  </w:tcBorders>
                  <w:shd w:val="clear" w:color="auto" w:fill="auto"/>
                </w:tcPr>
                <w:p w14:paraId="11807CD7" w14:textId="2DF3BDBA" w:rsidR="005C3894" w:rsidRPr="0018571D" w:rsidRDefault="005C3894" w:rsidP="005C3894">
                  <w:pPr>
                    <w:tabs>
                      <w:tab w:val="clear" w:pos="284"/>
                    </w:tabs>
                    <w:spacing w:line="240" w:lineRule="auto"/>
                    <w:jc w:val="right"/>
                    <w:rPr>
                      <w:rFonts w:asciiTheme="majorHAnsi" w:eastAsia="Times New Roman" w:hAnsiTheme="majorHAnsi" w:cstheme="majorBidi"/>
                      <w:i/>
                      <w:iCs/>
                      <w:color w:val="000000" w:themeColor="text2"/>
                      <w:kern w:val="0"/>
                      <w:szCs w:val="20"/>
                    </w:rPr>
                  </w:pPr>
                  <w:r w:rsidRPr="0018571D">
                    <w:rPr>
                      <w:rFonts w:asciiTheme="majorHAnsi" w:eastAsia="Times New Roman" w:hAnsiTheme="majorHAnsi" w:cstheme="majorBidi"/>
                      <w:i/>
                      <w:iCs/>
                      <w:color w:val="000000" w:themeColor="text2"/>
                      <w:kern w:val="0"/>
                      <w:szCs w:val="20"/>
                    </w:rPr>
                    <w:t>$</w:t>
                  </w:r>
                  <w:r>
                    <w:rPr>
                      <w:rFonts w:asciiTheme="majorHAnsi" w:eastAsia="Times New Roman" w:hAnsiTheme="majorHAnsi" w:cstheme="majorBidi"/>
                      <w:i/>
                      <w:iCs/>
                      <w:color w:val="000000" w:themeColor="text2"/>
                      <w:kern w:val="0"/>
                      <w:szCs w:val="20"/>
                    </w:rPr>
                    <w:t>21</w:t>
                  </w:r>
                  <w:r w:rsidR="007419F3">
                    <w:rPr>
                      <w:rFonts w:asciiTheme="majorHAnsi" w:eastAsia="Times New Roman" w:hAnsiTheme="majorHAnsi" w:cstheme="majorBidi"/>
                      <w:i/>
                      <w:iCs/>
                      <w:color w:val="000000" w:themeColor="text2"/>
                      <w:kern w:val="0"/>
                      <w:szCs w:val="20"/>
                    </w:rPr>
                    <w:t>0</w:t>
                  </w:r>
                  <w:r>
                    <w:rPr>
                      <w:rFonts w:asciiTheme="majorHAnsi" w:eastAsia="Times New Roman" w:hAnsiTheme="majorHAnsi" w:cstheme="majorBidi"/>
                      <w:i/>
                      <w:iCs/>
                      <w:color w:val="000000" w:themeColor="text2"/>
                      <w:kern w:val="0"/>
                      <w:szCs w:val="20"/>
                    </w:rPr>
                    <w:t>.0</w:t>
                  </w:r>
                </w:p>
              </w:tc>
            </w:tr>
            <w:tr w:rsidR="005C3894" w:rsidRPr="0018571D" w14:paraId="21605112"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45D77D5E"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Climate Change, Resiliency, and the Environment</w:t>
                  </w:r>
                </w:p>
              </w:tc>
              <w:tc>
                <w:tcPr>
                  <w:tcW w:w="2184" w:type="dxa"/>
                  <w:tcBorders>
                    <w:top w:val="single" w:sz="4" w:space="0" w:color="auto"/>
                    <w:left w:val="nil"/>
                    <w:bottom w:val="single" w:sz="4" w:space="0" w:color="auto"/>
                    <w:right w:val="single" w:sz="4" w:space="0" w:color="auto"/>
                  </w:tcBorders>
                  <w:shd w:val="clear" w:color="auto" w:fill="008768"/>
                  <w:noWrap/>
                  <w:hideMark/>
                </w:tcPr>
                <w:p w14:paraId="76F147E7"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p>
              </w:tc>
            </w:tr>
            <w:tr w:rsidR="005C3894" w:rsidRPr="0018571D" w14:paraId="2198C3E7" w14:textId="77777777" w:rsidTr="00CC2CEB">
              <w:trPr>
                <w:trHeight w:val="255"/>
              </w:trPr>
              <w:tc>
                <w:tcPr>
                  <w:tcW w:w="5376" w:type="dxa"/>
                  <w:tcBorders>
                    <w:top w:val="nil"/>
                    <w:left w:val="nil"/>
                    <w:bottom w:val="nil"/>
                    <w:right w:val="nil"/>
                  </w:tcBorders>
                  <w:shd w:val="clear" w:color="auto" w:fill="auto"/>
                  <w:noWrap/>
                  <w:hideMark/>
                </w:tcPr>
                <w:p w14:paraId="0712E59A"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 xml:space="preserve">Emissions </w:t>
                  </w:r>
                  <w:r>
                    <w:rPr>
                      <w:szCs w:val="20"/>
                    </w:rPr>
                    <w:t>Savings</w:t>
                  </w:r>
                </w:p>
              </w:tc>
              <w:tc>
                <w:tcPr>
                  <w:tcW w:w="2184" w:type="dxa"/>
                  <w:tcBorders>
                    <w:top w:val="nil"/>
                    <w:left w:val="nil"/>
                    <w:bottom w:val="nil"/>
                    <w:right w:val="nil"/>
                  </w:tcBorders>
                  <w:shd w:val="clear" w:color="auto" w:fill="auto"/>
                  <w:noWrap/>
                  <w:hideMark/>
                </w:tcPr>
                <w:p w14:paraId="7AFEF20D" w14:textId="77777777" w:rsidR="005C3894" w:rsidRPr="0018571D" w:rsidRDefault="005C3894" w:rsidP="005C3894">
                  <w:pPr>
                    <w:tabs>
                      <w:tab w:val="clear" w:pos="284"/>
                    </w:tabs>
                    <w:spacing w:line="240" w:lineRule="auto"/>
                    <w:jc w:val="right"/>
                    <w:rPr>
                      <w:kern w:val="0"/>
                    </w:rPr>
                  </w:pPr>
                  <w:r>
                    <w:t>$2.4</w:t>
                  </w:r>
                </w:p>
              </w:tc>
            </w:tr>
            <w:tr w:rsidR="005C3894" w:rsidRPr="0018571D" w14:paraId="3ECF7A65" w14:textId="77777777" w:rsidTr="00CC2CEB">
              <w:trPr>
                <w:trHeight w:val="255"/>
              </w:trPr>
              <w:tc>
                <w:tcPr>
                  <w:tcW w:w="5376" w:type="dxa"/>
                  <w:tcBorders>
                    <w:top w:val="nil"/>
                    <w:left w:val="nil"/>
                    <w:bottom w:val="single" w:sz="4" w:space="0" w:color="auto"/>
                    <w:right w:val="nil"/>
                  </w:tcBorders>
                  <w:shd w:val="clear" w:color="auto" w:fill="auto"/>
                  <w:noWrap/>
                  <w:hideMark/>
                </w:tcPr>
                <w:p w14:paraId="7CA02D0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7ECB45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rPr>
                  </w:pPr>
                  <w:r w:rsidRPr="07184F88">
                    <w:rPr>
                      <w:i/>
                      <w:iCs/>
                    </w:rPr>
                    <w:t>$2.</w:t>
                  </w:r>
                  <w:r>
                    <w:rPr>
                      <w:i/>
                      <w:iCs/>
                    </w:rPr>
                    <w:t>4</w:t>
                  </w:r>
                </w:p>
              </w:tc>
            </w:tr>
            <w:tr w:rsidR="005C3894" w:rsidRPr="0018571D" w14:paraId="7DB5BAB4" w14:textId="77777777" w:rsidTr="00CC2CEB">
              <w:trPr>
                <w:trHeight w:val="105"/>
              </w:trPr>
              <w:tc>
                <w:tcPr>
                  <w:tcW w:w="5376" w:type="dxa"/>
                  <w:tcBorders>
                    <w:top w:val="single" w:sz="4" w:space="0" w:color="auto"/>
                    <w:left w:val="single" w:sz="4" w:space="0" w:color="auto"/>
                    <w:bottom w:val="single" w:sz="4" w:space="0" w:color="auto"/>
                    <w:right w:val="nil"/>
                  </w:tcBorders>
                  <w:shd w:val="clear" w:color="auto" w:fill="008768"/>
                  <w:noWrap/>
                  <w:hideMark/>
                </w:tcPr>
                <w:p w14:paraId="38975A25"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Equity, Multimodal Options, and Quality of Life</w:t>
                  </w:r>
                </w:p>
              </w:tc>
              <w:tc>
                <w:tcPr>
                  <w:tcW w:w="2184" w:type="dxa"/>
                  <w:tcBorders>
                    <w:top w:val="single" w:sz="4" w:space="0" w:color="auto"/>
                    <w:left w:val="nil"/>
                    <w:bottom w:val="single" w:sz="4" w:space="0" w:color="auto"/>
                    <w:right w:val="single" w:sz="4" w:space="0" w:color="auto"/>
                  </w:tcBorders>
                  <w:shd w:val="clear" w:color="auto" w:fill="008768"/>
                  <w:noWrap/>
                  <w:hideMark/>
                </w:tcPr>
                <w:p w14:paraId="216A1509"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p>
              </w:tc>
            </w:tr>
            <w:tr w:rsidR="005C3894" w:rsidRPr="0018571D" w14:paraId="1D78EB48" w14:textId="77777777" w:rsidTr="00CC2CEB">
              <w:trPr>
                <w:trHeight w:val="67"/>
              </w:trPr>
              <w:tc>
                <w:tcPr>
                  <w:tcW w:w="5376" w:type="dxa"/>
                  <w:tcBorders>
                    <w:top w:val="single" w:sz="4" w:space="0" w:color="auto"/>
                    <w:left w:val="nil"/>
                    <w:bottom w:val="nil"/>
                    <w:right w:val="nil"/>
                  </w:tcBorders>
                  <w:shd w:val="clear" w:color="auto" w:fill="auto"/>
                  <w:noWrap/>
                  <w:hideMark/>
                </w:tcPr>
                <w:p w14:paraId="3FC893AF"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Paratransit Travel Time Savings</w:t>
                  </w:r>
                </w:p>
              </w:tc>
              <w:tc>
                <w:tcPr>
                  <w:tcW w:w="2184" w:type="dxa"/>
                  <w:tcBorders>
                    <w:top w:val="single" w:sz="4" w:space="0" w:color="auto"/>
                    <w:left w:val="nil"/>
                    <w:bottom w:val="nil"/>
                    <w:right w:val="nil"/>
                  </w:tcBorders>
                  <w:shd w:val="clear" w:color="auto" w:fill="auto"/>
                  <w:noWrap/>
                  <w:hideMark/>
                </w:tcPr>
                <w:p w14:paraId="0CD68A00"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$0.</w:t>
                  </w:r>
                  <w:r>
                    <w:rPr>
                      <w:szCs w:val="20"/>
                    </w:rPr>
                    <w:t>4</w:t>
                  </w:r>
                </w:p>
              </w:tc>
            </w:tr>
            <w:tr w:rsidR="005C3894" w:rsidRPr="0018571D" w14:paraId="3B9DE1FD" w14:textId="77777777" w:rsidTr="00CC2CEB">
              <w:trPr>
                <w:trHeight w:val="255"/>
              </w:trPr>
              <w:tc>
                <w:tcPr>
                  <w:tcW w:w="5376" w:type="dxa"/>
                  <w:tcBorders>
                    <w:top w:val="nil"/>
                    <w:left w:val="nil"/>
                    <w:bottom w:val="single" w:sz="4" w:space="0" w:color="auto"/>
                    <w:right w:val="nil"/>
                  </w:tcBorders>
                  <w:shd w:val="clear" w:color="auto" w:fill="auto"/>
                  <w:noWrap/>
                  <w:hideMark/>
                </w:tcPr>
                <w:p w14:paraId="42E6F55C"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315F99D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Pr>
                      <w:i/>
                      <w:iCs/>
                      <w:szCs w:val="20"/>
                    </w:rPr>
                    <w:t>4</w:t>
                  </w:r>
                </w:p>
              </w:tc>
            </w:tr>
            <w:tr w:rsidR="005C3894" w:rsidRPr="0018571D" w14:paraId="430B6E1B" w14:textId="77777777" w:rsidTr="00CC2CEB">
              <w:trPr>
                <w:trHeight w:val="255"/>
              </w:trPr>
              <w:tc>
                <w:tcPr>
                  <w:tcW w:w="5376" w:type="dxa"/>
                  <w:tcBorders>
                    <w:top w:val="single" w:sz="4" w:space="0" w:color="auto"/>
                    <w:left w:val="single" w:sz="4" w:space="0" w:color="auto"/>
                    <w:right w:val="nil"/>
                  </w:tcBorders>
                  <w:shd w:val="clear" w:color="auto" w:fill="008768"/>
                  <w:noWrap/>
                </w:tcPr>
                <w:p w14:paraId="32F37DAE" w14:textId="77777777" w:rsidR="005C3894" w:rsidRPr="0018571D" w:rsidRDefault="005C3894" w:rsidP="005C3894">
                  <w:pPr>
                    <w:tabs>
                      <w:tab w:val="clear" w:pos="284"/>
                    </w:tabs>
                    <w:spacing w:line="240" w:lineRule="auto"/>
                    <w:rPr>
                      <w:i/>
                      <w:iCs/>
                      <w:szCs w:val="20"/>
                    </w:rPr>
                  </w:pPr>
                  <w:r w:rsidRPr="00275C60">
                    <w:rPr>
                      <w:b/>
                      <w:bCs/>
                      <w:szCs w:val="20"/>
                    </w:rPr>
                    <w:t>Innovation Areas: Technology, Project Delivery, and</w:t>
                  </w:r>
                  <w:r>
                    <w:rPr>
                      <w:b/>
                      <w:bCs/>
                      <w:szCs w:val="20"/>
                    </w:rPr>
                    <w:t xml:space="preserve"> </w:t>
                  </w:r>
                  <w:r w:rsidRPr="00275C60">
                    <w:rPr>
                      <w:b/>
                      <w:bCs/>
                      <w:szCs w:val="20"/>
                    </w:rPr>
                    <w:t>Financing</w:t>
                  </w:r>
                </w:p>
              </w:tc>
              <w:tc>
                <w:tcPr>
                  <w:tcW w:w="2184" w:type="dxa"/>
                  <w:tcBorders>
                    <w:top w:val="single" w:sz="4" w:space="0" w:color="auto"/>
                    <w:left w:val="nil"/>
                    <w:right w:val="single" w:sz="4" w:space="0" w:color="auto"/>
                  </w:tcBorders>
                  <w:shd w:val="clear" w:color="auto" w:fill="008768"/>
                  <w:noWrap/>
                </w:tcPr>
                <w:p w14:paraId="42293CB9" w14:textId="77777777" w:rsidR="005C3894" w:rsidRPr="0018571D" w:rsidRDefault="005C3894" w:rsidP="005C3894">
                  <w:pPr>
                    <w:tabs>
                      <w:tab w:val="clear" w:pos="284"/>
                    </w:tabs>
                    <w:spacing w:line="240" w:lineRule="auto"/>
                    <w:rPr>
                      <w:i/>
                      <w:iCs/>
                      <w:szCs w:val="20"/>
                    </w:rPr>
                  </w:pPr>
                </w:p>
              </w:tc>
            </w:tr>
            <w:tr w:rsidR="005C3894" w:rsidRPr="0018571D" w14:paraId="05766F98" w14:textId="77777777" w:rsidTr="00CC2CEB">
              <w:trPr>
                <w:trHeight w:val="206"/>
              </w:trPr>
              <w:tc>
                <w:tcPr>
                  <w:tcW w:w="5376" w:type="dxa"/>
                  <w:tcBorders>
                    <w:left w:val="nil"/>
                    <w:right w:val="nil"/>
                  </w:tcBorders>
                  <w:shd w:val="clear" w:color="auto" w:fill="auto"/>
                  <w:noWrap/>
                </w:tcPr>
                <w:p w14:paraId="288BE70A" w14:textId="77777777" w:rsidR="005C3894" w:rsidRPr="0018571D" w:rsidRDefault="005C3894" w:rsidP="005C3894">
                  <w:pPr>
                    <w:tabs>
                      <w:tab w:val="clear" w:pos="284"/>
                    </w:tabs>
                    <w:spacing w:line="240" w:lineRule="auto"/>
                    <w:rPr>
                      <w:szCs w:val="20"/>
                    </w:rPr>
                  </w:pPr>
                  <w:r w:rsidRPr="0018571D">
                    <w:rPr>
                      <w:szCs w:val="20"/>
                    </w:rPr>
                    <w:t>Resident and Visitor Recreation</w:t>
                  </w:r>
                </w:p>
              </w:tc>
              <w:tc>
                <w:tcPr>
                  <w:tcW w:w="2184" w:type="dxa"/>
                  <w:tcBorders>
                    <w:left w:val="nil"/>
                    <w:right w:val="nil"/>
                  </w:tcBorders>
                  <w:shd w:val="clear" w:color="auto" w:fill="auto"/>
                  <w:noWrap/>
                </w:tcPr>
                <w:p w14:paraId="1A2B2D52" w14:textId="77777777" w:rsidR="005C3894" w:rsidRPr="0018571D" w:rsidRDefault="005C3894" w:rsidP="005C3894">
                  <w:pPr>
                    <w:tabs>
                      <w:tab w:val="clear" w:pos="284"/>
                    </w:tabs>
                    <w:spacing w:line="240" w:lineRule="auto"/>
                    <w:jc w:val="right"/>
                    <w:rPr>
                      <w:szCs w:val="20"/>
                    </w:rPr>
                  </w:pPr>
                  <w:r w:rsidRPr="0018571D">
                    <w:rPr>
                      <w:szCs w:val="20"/>
                    </w:rPr>
                    <w:t>$0.</w:t>
                  </w:r>
                  <w:r>
                    <w:rPr>
                      <w:szCs w:val="20"/>
                    </w:rPr>
                    <w:t>2</w:t>
                  </w:r>
                </w:p>
              </w:tc>
            </w:tr>
            <w:tr w:rsidR="005C3894" w:rsidRPr="0018571D" w14:paraId="09AFEF78" w14:textId="77777777" w:rsidTr="00CC2CEB">
              <w:trPr>
                <w:trHeight w:val="255"/>
              </w:trPr>
              <w:tc>
                <w:tcPr>
                  <w:tcW w:w="5376" w:type="dxa"/>
                  <w:tcBorders>
                    <w:top w:val="nil"/>
                    <w:left w:val="nil"/>
                    <w:bottom w:val="single" w:sz="4" w:space="0" w:color="auto"/>
                    <w:right w:val="nil"/>
                  </w:tcBorders>
                  <w:shd w:val="clear" w:color="auto" w:fill="auto"/>
                  <w:noWrap/>
                  <w:hideMark/>
                </w:tcPr>
                <w:p w14:paraId="2BA3D4AA"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47224B4F"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Pr>
                      <w:i/>
                      <w:iCs/>
                      <w:szCs w:val="20"/>
                    </w:rPr>
                    <w:t>2</w:t>
                  </w:r>
                </w:p>
              </w:tc>
            </w:tr>
            <w:tr w:rsidR="005C3894" w:rsidRPr="0018571D" w14:paraId="5D326917"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3D8272EF"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b/>
                      <w:bCs/>
                      <w:szCs w:val="20"/>
                    </w:rPr>
                    <w:t>State of Good Repair</w:t>
                  </w:r>
                </w:p>
              </w:tc>
              <w:tc>
                <w:tcPr>
                  <w:tcW w:w="2184" w:type="dxa"/>
                  <w:tcBorders>
                    <w:top w:val="single" w:sz="4" w:space="0" w:color="auto"/>
                    <w:left w:val="nil"/>
                    <w:bottom w:val="single" w:sz="4" w:space="0" w:color="auto"/>
                    <w:right w:val="single" w:sz="4" w:space="0" w:color="auto"/>
                  </w:tcBorders>
                  <w:shd w:val="clear" w:color="auto" w:fill="008768"/>
                  <w:noWrap/>
                </w:tcPr>
                <w:p w14:paraId="50801856" w14:textId="77777777" w:rsidR="005C3894" w:rsidRPr="0018571D" w:rsidRDefault="005C3894" w:rsidP="005C3894">
                  <w:pPr>
                    <w:tabs>
                      <w:tab w:val="clear" w:pos="284"/>
                    </w:tabs>
                    <w:spacing w:line="240" w:lineRule="auto"/>
                    <w:jc w:val="right"/>
                    <w:rPr>
                      <w:b/>
                      <w:bCs/>
                      <w:i/>
                      <w:iCs/>
                      <w:szCs w:val="20"/>
                    </w:rPr>
                  </w:pPr>
                </w:p>
              </w:tc>
            </w:tr>
            <w:tr w:rsidR="005C3894" w:rsidRPr="0018571D" w14:paraId="003ECCA6" w14:textId="77777777" w:rsidTr="00CC2CEB">
              <w:trPr>
                <w:trHeight w:val="125"/>
              </w:trPr>
              <w:tc>
                <w:tcPr>
                  <w:tcW w:w="5376" w:type="dxa"/>
                  <w:tcBorders>
                    <w:top w:val="single" w:sz="4" w:space="0" w:color="auto"/>
                    <w:left w:val="nil"/>
                    <w:right w:val="nil"/>
                  </w:tcBorders>
                  <w:shd w:val="clear" w:color="auto" w:fill="auto"/>
                  <w:noWrap/>
                </w:tcPr>
                <w:p w14:paraId="71F68CFD"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Net Operating &amp; Maintenance Cost Savings</w:t>
                  </w:r>
                </w:p>
              </w:tc>
              <w:tc>
                <w:tcPr>
                  <w:tcW w:w="2184" w:type="dxa"/>
                  <w:tcBorders>
                    <w:top w:val="single" w:sz="4" w:space="0" w:color="auto"/>
                    <w:left w:val="nil"/>
                    <w:right w:val="nil"/>
                  </w:tcBorders>
                  <w:shd w:val="clear" w:color="auto" w:fill="auto"/>
                  <w:noWrap/>
                </w:tcPr>
                <w:p w14:paraId="1A8BCCDC" w14:textId="77777777" w:rsidR="005C3894" w:rsidRPr="0018571D" w:rsidRDefault="005C3894" w:rsidP="005C3894">
                  <w:pPr>
                    <w:tabs>
                      <w:tab w:val="clear" w:pos="284"/>
                    </w:tabs>
                    <w:spacing w:line="240" w:lineRule="auto"/>
                    <w:jc w:val="right"/>
                    <w:rPr>
                      <w:b/>
                      <w:bCs/>
                      <w:i/>
                      <w:iCs/>
                      <w:szCs w:val="20"/>
                    </w:rPr>
                  </w:pPr>
                  <w:r w:rsidRPr="0018571D">
                    <w:rPr>
                      <w:szCs w:val="20"/>
                    </w:rPr>
                    <w:t>$</w:t>
                  </w:r>
                  <w:r>
                    <w:rPr>
                      <w:szCs w:val="20"/>
                    </w:rPr>
                    <w:t>8</w:t>
                  </w:r>
                  <w:r w:rsidRPr="0018571D">
                    <w:rPr>
                      <w:szCs w:val="20"/>
                    </w:rPr>
                    <w:t>.</w:t>
                  </w:r>
                  <w:r>
                    <w:rPr>
                      <w:szCs w:val="20"/>
                    </w:rPr>
                    <w:t>8</w:t>
                  </w:r>
                </w:p>
              </w:tc>
            </w:tr>
            <w:tr w:rsidR="005C3894" w:rsidRPr="0018571D" w14:paraId="6B1ECD28" w14:textId="77777777" w:rsidTr="00CC2CEB">
              <w:trPr>
                <w:trHeight w:val="255"/>
              </w:trPr>
              <w:tc>
                <w:tcPr>
                  <w:tcW w:w="5376" w:type="dxa"/>
                  <w:tcBorders>
                    <w:top w:val="nil"/>
                    <w:left w:val="nil"/>
                    <w:right w:val="nil"/>
                  </w:tcBorders>
                  <w:shd w:val="clear" w:color="auto" w:fill="auto"/>
                  <w:noWrap/>
                </w:tcPr>
                <w:p w14:paraId="043D9CAD"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Residual Value</w:t>
                  </w:r>
                </w:p>
              </w:tc>
              <w:tc>
                <w:tcPr>
                  <w:tcW w:w="2184" w:type="dxa"/>
                  <w:tcBorders>
                    <w:top w:val="nil"/>
                    <w:left w:val="nil"/>
                    <w:right w:val="nil"/>
                  </w:tcBorders>
                  <w:shd w:val="clear" w:color="auto" w:fill="auto"/>
                  <w:noWrap/>
                </w:tcPr>
                <w:p w14:paraId="4AB05E4F" w14:textId="77777777" w:rsidR="005C3894" w:rsidRPr="0018571D" w:rsidRDefault="005C3894" w:rsidP="005C3894">
                  <w:pPr>
                    <w:tabs>
                      <w:tab w:val="clear" w:pos="284"/>
                    </w:tabs>
                    <w:spacing w:line="240" w:lineRule="auto"/>
                    <w:jc w:val="right"/>
                    <w:rPr>
                      <w:b/>
                      <w:bCs/>
                      <w:i/>
                      <w:iCs/>
                      <w:szCs w:val="20"/>
                    </w:rPr>
                  </w:pPr>
                  <w:r w:rsidRPr="0018571D">
                    <w:rPr>
                      <w:szCs w:val="20"/>
                    </w:rPr>
                    <w:t>$2</w:t>
                  </w:r>
                  <w:r>
                    <w:rPr>
                      <w:szCs w:val="20"/>
                    </w:rPr>
                    <w:t>3</w:t>
                  </w:r>
                  <w:r w:rsidRPr="0018571D">
                    <w:rPr>
                      <w:szCs w:val="20"/>
                    </w:rPr>
                    <w:t>.</w:t>
                  </w:r>
                  <w:r>
                    <w:rPr>
                      <w:szCs w:val="20"/>
                    </w:rPr>
                    <w:t>8</w:t>
                  </w:r>
                </w:p>
              </w:tc>
            </w:tr>
            <w:tr w:rsidR="005C3894" w:rsidRPr="0018571D" w14:paraId="2C7E923E" w14:textId="77777777" w:rsidTr="00CC2CEB">
              <w:trPr>
                <w:trHeight w:val="255"/>
              </w:trPr>
              <w:tc>
                <w:tcPr>
                  <w:tcW w:w="5376" w:type="dxa"/>
                  <w:tcBorders>
                    <w:top w:val="nil"/>
                    <w:left w:val="nil"/>
                    <w:right w:val="nil"/>
                  </w:tcBorders>
                  <w:shd w:val="clear" w:color="auto" w:fill="auto"/>
                  <w:noWrap/>
                </w:tcPr>
                <w:p w14:paraId="17B16408"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szCs w:val="20"/>
                    </w:rPr>
                  </w:pPr>
                  <w:r w:rsidRPr="0018571D">
                    <w:rPr>
                      <w:i/>
                      <w:iCs/>
                      <w:szCs w:val="20"/>
                    </w:rPr>
                    <w:t>Sub-Total</w:t>
                  </w:r>
                </w:p>
              </w:tc>
              <w:tc>
                <w:tcPr>
                  <w:tcW w:w="2184" w:type="dxa"/>
                  <w:tcBorders>
                    <w:top w:val="nil"/>
                    <w:left w:val="nil"/>
                    <w:right w:val="nil"/>
                  </w:tcBorders>
                  <w:shd w:val="clear" w:color="auto" w:fill="auto"/>
                  <w:noWrap/>
                </w:tcPr>
                <w:p w14:paraId="0B573AFC" w14:textId="77777777" w:rsidR="005C3894" w:rsidRPr="0018571D" w:rsidRDefault="005C3894" w:rsidP="005C3894">
                  <w:pPr>
                    <w:tabs>
                      <w:tab w:val="clear" w:pos="284"/>
                    </w:tabs>
                    <w:spacing w:line="240" w:lineRule="auto"/>
                    <w:jc w:val="right"/>
                    <w:rPr>
                      <w:i/>
                      <w:iCs/>
                      <w:szCs w:val="20"/>
                    </w:rPr>
                  </w:pPr>
                  <w:r w:rsidRPr="0018571D">
                    <w:rPr>
                      <w:i/>
                      <w:iCs/>
                      <w:szCs w:val="20"/>
                    </w:rPr>
                    <w:t>$3</w:t>
                  </w:r>
                  <w:r>
                    <w:rPr>
                      <w:i/>
                      <w:iCs/>
                      <w:szCs w:val="20"/>
                    </w:rPr>
                    <w:t>2.6</w:t>
                  </w:r>
                </w:p>
              </w:tc>
            </w:tr>
            <w:tr w:rsidR="005C3894" w:rsidRPr="0018571D" w14:paraId="5D4F21A8" w14:textId="77777777" w:rsidTr="00CC2CEB">
              <w:trPr>
                <w:trHeight w:val="255"/>
              </w:trPr>
              <w:tc>
                <w:tcPr>
                  <w:tcW w:w="5376" w:type="dxa"/>
                  <w:tcBorders>
                    <w:left w:val="nil"/>
                    <w:bottom w:val="single" w:sz="4" w:space="0" w:color="auto"/>
                    <w:right w:val="nil"/>
                  </w:tcBorders>
                  <w:shd w:val="clear" w:color="auto" w:fill="auto"/>
                  <w:noWrap/>
                </w:tcPr>
                <w:p w14:paraId="0EBD0CF3" w14:textId="77777777" w:rsidR="005C3894" w:rsidRPr="0018571D" w:rsidRDefault="005C3894" w:rsidP="005C3894">
                  <w:pPr>
                    <w:tabs>
                      <w:tab w:val="clear" w:pos="284"/>
                    </w:tabs>
                    <w:spacing w:line="240" w:lineRule="auto"/>
                    <w:jc w:val="right"/>
                    <w:rPr>
                      <w:i/>
                      <w:iCs/>
                      <w:szCs w:val="20"/>
                    </w:rPr>
                  </w:pPr>
                  <w:r w:rsidRPr="0018571D">
                    <w:rPr>
                      <w:rFonts w:asciiTheme="majorHAnsi" w:eastAsia="Times New Roman" w:hAnsiTheme="majorHAnsi" w:cstheme="majorBidi"/>
                      <w:b/>
                      <w:bCs/>
                      <w:i/>
                      <w:iCs/>
                      <w:color w:val="000000" w:themeColor="text2"/>
                      <w:szCs w:val="20"/>
                    </w:rPr>
                    <w:t>Total Benefits</w:t>
                  </w:r>
                </w:p>
              </w:tc>
              <w:tc>
                <w:tcPr>
                  <w:tcW w:w="2184" w:type="dxa"/>
                  <w:tcBorders>
                    <w:left w:val="nil"/>
                    <w:bottom w:val="single" w:sz="4" w:space="0" w:color="auto"/>
                    <w:right w:val="nil"/>
                  </w:tcBorders>
                  <w:shd w:val="clear" w:color="auto" w:fill="auto"/>
                  <w:noWrap/>
                </w:tcPr>
                <w:p w14:paraId="05A67124" w14:textId="7AC24C01" w:rsidR="005C3894" w:rsidRPr="0018571D" w:rsidRDefault="005C3894" w:rsidP="005C3894">
                  <w:pPr>
                    <w:tabs>
                      <w:tab w:val="clear" w:pos="284"/>
                    </w:tabs>
                    <w:spacing w:line="240" w:lineRule="auto"/>
                    <w:jc w:val="right"/>
                    <w:rPr>
                      <w:rFonts w:asciiTheme="majorHAnsi" w:eastAsia="Times New Roman" w:hAnsiTheme="majorHAnsi" w:cstheme="majorBidi"/>
                      <w:i/>
                      <w:iCs/>
                      <w:color w:val="000000" w:themeColor="text2"/>
                      <w:kern w:val="0"/>
                    </w:rPr>
                  </w:pPr>
                  <w:r w:rsidRPr="07184F88">
                    <w:rPr>
                      <w:b/>
                      <w:bCs/>
                      <w:i/>
                      <w:iCs/>
                    </w:rPr>
                    <w:t>$</w:t>
                  </w:r>
                  <w:r w:rsidR="007B4CFC">
                    <w:rPr>
                      <w:b/>
                      <w:bCs/>
                      <w:i/>
                      <w:iCs/>
                    </w:rPr>
                    <w:t>30</w:t>
                  </w:r>
                  <w:r w:rsidR="00314107">
                    <w:rPr>
                      <w:b/>
                      <w:bCs/>
                      <w:i/>
                      <w:iCs/>
                    </w:rPr>
                    <w:t>2.2</w:t>
                  </w:r>
                </w:p>
              </w:tc>
            </w:tr>
            <w:tr w:rsidR="005C3894" w:rsidRPr="0018571D" w14:paraId="6E999CD4"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3FCB10FC" w14:textId="77777777" w:rsidR="005C3894" w:rsidRPr="0018571D" w:rsidRDefault="005C3894" w:rsidP="005C3894">
                  <w:pPr>
                    <w:tabs>
                      <w:tab w:val="clear" w:pos="284"/>
                    </w:tabs>
                    <w:spacing w:line="240" w:lineRule="auto"/>
                    <w:rPr>
                      <w:b/>
                      <w:bCs/>
                      <w:szCs w:val="20"/>
                    </w:rPr>
                  </w:pPr>
                  <w:r w:rsidRPr="0018571D">
                    <w:rPr>
                      <w:b/>
                      <w:bCs/>
                      <w:szCs w:val="20"/>
                    </w:rPr>
                    <w:t>Results</w:t>
                  </w:r>
                  <w:r w:rsidRPr="0018571D">
                    <w:rPr>
                      <w:rFonts w:asciiTheme="majorHAnsi" w:eastAsia="Times New Roman" w:hAnsiTheme="majorHAnsi" w:cstheme="majorBidi"/>
                      <w:b/>
                      <w:bCs/>
                      <w:i/>
                      <w:iCs/>
                      <w:color w:val="000000" w:themeColor="text2"/>
                      <w:szCs w:val="20"/>
                    </w:rPr>
                    <w:t xml:space="preserve"> </w:t>
                  </w:r>
                </w:p>
              </w:tc>
              <w:tc>
                <w:tcPr>
                  <w:tcW w:w="2184" w:type="dxa"/>
                  <w:tcBorders>
                    <w:top w:val="single" w:sz="4" w:space="0" w:color="auto"/>
                    <w:left w:val="nil"/>
                    <w:bottom w:val="single" w:sz="4" w:space="0" w:color="auto"/>
                    <w:right w:val="single" w:sz="4" w:space="0" w:color="auto"/>
                  </w:tcBorders>
                  <w:shd w:val="clear" w:color="auto" w:fill="008768"/>
                  <w:noWrap/>
                </w:tcPr>
                <w:p w14:paraId="6C575D0D" w14:textId="77777777" w:rsidR="005C3894" w:rsidRPr="0018571D" w:rsidRDefault="005C3894" w:rsidP="005C3894">
                  <w:pPr>
                    <w:tabs>
                      <w:tab w:val="clear" w:pos="284"/>
                    </w:tabs>
                    <w:spacing w:line="240" w:lineRule="auto"/>
                    <w:jc w:val="right"/>
                    <w:rPr>
                      <w:b/>
                      <w:bCs/>
                      <w:szCs w:val="20"/>
                    </w:rPr>
                  </w:pPr>
                </w:p>
              </w:tc>
            </w:tr>
            <w:tr w:rsidR="005C3894" w:rsidRPr="0018571D" w14:paraId="41A2EAF4" w14:textId="77777777" w:rsidTr="00CC2CEB">
              <w:trPr>
                <w:trHeight w:val="255"/>
              </w:trPr>
              <w:tc>
                <w:tcPr>
                  <w:tcW w:w="5376" w:type="dxa"/>
                  <w:tcBorders>
                    <w:top w:val="nil"/>
                    <w:left w:val="nil"/>
                    <w:right w:val="nil"/>
                  </w:tcBorders>
                  <w:shd w:val="clear" w:color="auto" w:fill="auto"/>
                  <w:noWrap/>
                </w:tcPr>
                <w:p w14:paraId="16225A71" w14:textId="77777777" w:rsidR="005C3894" w:rsidRPr="0018571D" w:rsidRDefault="005C3894" w:rsidP="005C3894">
                  <w:pPr>
                    <w:tabs>
                      <w:tab w:val="clear" w:pos="284"/>
                    </w:tabs>
                    <w:spacing w:line="240" w:lineRule="auto"/>
                    <w:rPr>
                      <w:szCs w:val="20"/>
                    </w:rPr>
                  </w:pPr>
                  <w:r w:rsidRPr="0018571D">
                    <w:rPr>
                      <w:szCs w:val="20"/>
                    </w:rPr>
                    <w:t>Net Present Value (2021 $M)</w:t>
                  </w:r>
                </w:p>
              </w:tc>
              <w:tc>
                <w:tcPr>
                  <w:tcW w:w="2184" w:type="dxa"/>
                  <w:tcBorders>
                    <w:top w:val="nil"/>
                    <w:left w:val="nil"/>
                    <w:right w:val="nil"/>
                  </w:tcBorders>
                  <w:shd w:val="clear" w:color="auto" w:fill="auto"/>
                  <w:noWrap/>
                </w:tcPr>
                <w:p w14:paraId="3EF46A68" w14:textId="0AEAAE7D" w:rsidR="005C3894" w:rsidRPr="0018571D" w:rsidRDefault="005C3894" w:rsidP="005C3894">
                  <w:pPr>
                    <w:tabs>
                      <w:tab w:val="clear" w:pos="284"/>
                    </w:tabs>
                    <w:spacing w:line="240" w:lineRule="auto"/>
                    <w:jc w:val="right"/>
                  </w:pPr>
                  <w:r>
                    <w:t>$5</w:t>
                  </w:r>
                  <w:r w:rsidR="00314107">
                    <w:t>7.3</w:t>
                  </w:r>
                </w:p>
              </w:tc>
            </w:tr>
            <w:tr w:rsidR="005C3894" w:rsidRPr="0018571D" w14:paraId="5FA549A8" w14:textId="77777777" w:rsidTr="00CC2CEB">
              <w:trPr>
                <w:trHeight w:val="255"/>
              </w:trPr>
              <w:tc>
                <w:tcPr>
                  <w:tcW w:w="5376" w:type="dxa"/>
                  <w:tcBorders>
                    <w:top w:val="nil"/>
                    <w:left w:val="nil"/>
                    <w:right w:val="nil"/>
                  </w:tcBorders>
                  <w:shd w:val="clear" w:color="auto" w:fill="auto"/>
                  <w:noWrap/>
                </w:tcPr>
                <w:p w14:paraId="221C5DF2" w14:textId="77777777" w:rsidR="005C3894" w:rsidRPr="0018571D" w:rsidRDefault="005C3894" w:rsidP="005C3894">
                  <w:pPr>
                    <w:tabs>
                      <w:tab w:val="clear" w:pos="284"/>
                    </w:tabs>
                    <w:spacing w:line="240" w:lineRule="auto"/>
                    <w:rPr>
                      <w:szCs w:val="20"/>
                    </w:rPr>
                  </w:pPr>
                  <w:r w:rsidRPr="0018571D">
                    <w:rPr>
                      <w:szCs w:val="20"/>
                    </w:rPr>
                    <w:t>Benefit-Cost Ratio</w:t>
                  </w:r>
                </w:p>
              </w:tc>
              <w:tc>
                <w:tcPr>
                  <w:tcW w:w="2184" w:type="dxa"/>
                  <w:tcBorders>
                    <w:top w:val="nil"/>
                    <w:left w:val="nil"/>
                    <w:right w:val="nil"/>
                  </w:tcBorders>
                  <w:shd w:val="clear" w:color="auto" w:fill="auto"/>
                  <w:noWrap/>
                </w:tcPr>
                <w:p w14:paraId="354CD572" w14:textId="6834A914" w:rsidR="005C3894" w:rsidRPr="0018571D" w:rsidRDefault="005C3894" w:rsidP="005C3894">
                  <w:pPr>
                    <w:tabs>
                      <w:tab w:val="clear" w:pos="284"/>
                    </w:tabs>
                    <w:spacing w:line="240" w:lineRule="auto"/>
                    <w:jc w:val="right"/>
                    <w:rPr>
                      <w:szCs w:val="20"/>
                    </w:rPr>
                  </w:pPr>
                  <w:r w:rsidRPr="0018571D">
                    <w:rPr>
                      <w:szCs w:val="20"/>
                    </w:rPr>
                    <w:t>1.</w:t>
                  </w:r>
                  <w:r>
                    <w:rPr>
                      <w:szCs w:val="20"/>
                    </w:rPr>
                    <w:t>2</w:t>
                  </w:r>
                  <w:r w:rsidR="00522867">
                    <w:rPr>
                      <w:szCs w:val="20"/>
                    </w:rPr>
                    <w:t>3</w:t>
                  </w:r>
                </w:p>
              </w:tc>
            </w:tr>
          </w:tbl>
          <w:p w14:paraId="7081D10C" w14:textId="3810A0EB" w:rsidR="00444CD5" w:rsidRPr="004C2587" w:rsidRDefault="00444CD5" w:rsidP="00FB1B1A">
            <w:pPr>
              <w:tabs>
                <w:tab w:val="clear" w:pos="284"/>
              </w:tabs>
              <w:spacing w:line="240" w:lineRule="auto"/>
              <w:rPr>
                <w:szCs w:val="20"/>
              </w:rPr>
            </w:pPr>
          </w:p>
        </w:tc>
        <w:tc>
          <w:tcPr>
            <w:tcW w:w="2246" w:type="dxa"/>
            <w:tcBorders>
              <w:top w:val="nil"/>
              <w:left w:val="nil"/>
              <w:right w:val="nil"/>
            </w:tcBorders>
            <w:shd w:val="clear" w:color="auto" w:fill="auto"/>
            <w:noWrap/>
          </w:tcPr>
          <w:p w14:paraId="3F3DA58E" w14:textId="13786FC0" w:rsidR="00444CD5" w:rsidRPr="004C2587" w:rsidRDefault="00444CD5" w:rsidP="005C3894">
            <w:pPr>
              <w:tabs>
                <w:tab w:val="clear" w:pos="284"/>
              </w:tabs>
              <w:spacing w:line="240" w:lineRule="auto"/>
              <w:rPr>
                <w:szCs w:val="20"/>
              </w:rPr>
            </w:pPr>
          </w:p>
        </w:tc>
      </w:tr>
      <w:tr w:rsidR="005C3894" w:rsidRPr="004C2587" w14:paraId="27A11DBE" w14:textId="77777777" w:rsidTr="005C3894">
        <w:trPr>
          <w:trHeight w:val="255"/>
        </w:trPr>
        <w:tc>
          <w:tcPr>
            <w:tcW w:w="7114" w:type="dxa"/>
            <w:tcBorders>
              <w:top w:val="nil"/>
              <w:left w:val="nil"/>
              <w:right w:val="nil"/>
            </w:tcBorders>
            <w:shd w:val="clear" w:color="auto" w:fill="auto"/>
            <w:noWrap/>
          </w:tcPr>
          <w:p w14:paraId="4E4A1E21" w14:textId="55BF583D" w:rsidR="005C3894" w:rsidRPr="004C2587" w:rsidRDefault="005C3894" w:rsidP="00FB1B1A">
            <w:pPr>
              <w:tabs>
                <w:tab w:val="clear" w:pos="284"/>
              </w:tabs>
              <w:spacing w:line="240" w:lineRule="auto"/>
              <w:rPr>
                <w:szCs w:val="20"/>
              </w:rPr>
            </w:pPr>
          </w:p>
        </w:tc>
        <w:tc>
          <w:tcPr>
            <w:tcW w:w="2246" w:type="dxa"/>
            <w:tcBorders>
              <w:top w:val="nil"/>
              <w:left w:val="nil"/>
              <w:right w:val="nil"/>
            </w:tcBorders>
            <w:shd w:val="clear" w:color="auto" w:fill="auto"/>
            <w:noWrap/>
          </w:tcPr>
          <w:p w14:paraId="0C72B547" w14:textId="584121ED" w:rsidR="005C3894" w:rsidRPr="004C2587" w:rsidRDefault="005C3894" w:rsidP="00FB1B1A">
            <w:pPr>
              <w:tabs>
                <w:tab w:val="clear" w:pos="284"/>
              </w:tabs>
              <w:spacing w:line="240" w:lineRule="auto"/>
              <w:jc w:val="right"/>
              <w:rPr>
                <w:szCs w:val="20"/>
              </w:rPr>
            </w:pPr>
          </w:p>
        </w:tc>
      </w:tr>
    </w:tbl>
    <w:p w14:paraId="4BD88F79" w14:textId="5D11D1A6" w:rsidR="00604CA5" w:rsidRDefault="00604CA5" w:rsidP="00B8094D">
      <w:pPr>
        <w:pStyle w:val="BodyText"/>
        <w:keepNext/>
      </w:pPr>
    </w:p>
    <w:p w14:paraId="0FA4B529" w14:textId="7EEA1CCA" w:rsidR="00604CA5" w:rsidRDefault="00604CA5">
      <w:pPr>
        <w:tabs>
          <w:tab w:val="clear" w:pos="284"/>
        </w:tabs>
        <w:spacing w:line="240" w:lineRule="auto"/>
      </w:pPr>
    </w:p>
    <w:p w14:paraId="2C52D06A" w14:textId="4FBCBEBF" w:rsidR="0080324C" w:rsidRPr="000A0E55" w:rsidRDefault="004133CF">
      <w:pPr>
        <w:pStyle w:val="Appendix"/>
      </w:pPr>
      <w:bookmarkStart w:id="46" w:name="_Toc99483280"/>
      <w:bookmarkStart w:id="47" w:name="_Toc99483368"/>
      <w:bookmarkStart w:id="48" w:name="Text_DocumentCopies"/>
      <w:bookmarkStart w:id="49" w:name="_Toc126761435"/>
      <w:bookmarkEnd w:id="46"/>
      <w:bookmarkEnd w:id="47"/>
      <w:r w:rsidRPr="000A0E55">
        <w:lastRenderedPageBreak/>
        <w:t xml:space="preserve">List of Supporting </w:t>
      </w:r>
      <w:commentRangeStart w:id="50"/>
      <w:r w:rsidRPr="000A0E55">
        <w:t>Documents</w:t>
      </w:r>
      <w:bookmarkEnd w:id="48"/>
      <w:bookmarkEnd w:id="49"/>
      <w:commentRangeEnd w:id="50"/>
      <w:r w:rsidR="00C264CA" w:rsidRPr="000A0E55">
        <w:rPr>
          <w:rStyle w:val="CommentReference"/>
          <w:rFonts w:asciiTheme="minorHAnsi" w:eastAsiaTheme="minorHAnsi" w:hAnsiTheme="minorHAnsi" w:cstheme="minorBidi"/>
          <w:b w:val="0"/>
          <w:bCs w:val="0"/>
        </w:rPr>
        <w:commentReference w:id="50"/>
      </w:r>
    </w:p>
    <w:p w14:paraId="30163B47" w14:textId="77777777" w:rsidR="000F6219" w:rsidRDefault="000F6219" w:rsidP="00491584">
      <w:pPr>
        <w:spacing w:line="240" w:lineRule="auto"/>
        <w:contextualSpacing/>
      </w:pPr>
    </w:p>
    <w:p w14:paraId="1FBF71E5" w14:textId="26D27F94" w:rsidR="00491584" w:rsidRPr="00FD6937" w:rsidRDefault="00F316B6" w:rsidP="00491584">
      <w:pPr>
        <w:spacing w:line="240" w:lineRule="auto"/>
        <w:contextualSpacing/>
      </w:pPr>
      <w:r w:rsidRPr="00FD6937">
        <w:t>AECOM, “</w:t>
      </w:r>
      <w:r w:rsidR="00134712">
        <w:t xml:space="preserve">A-0009 </w:t>
      </w:r>
      <w:r w:rsidR="00491584" w:rsidRPr="00FD6937">
        <w:t>B</w:t>
      </w:r>
      <w:r w:rsidR="00134712">
        <w:t xml:space="preserve">enefit </w:t>
      </w:r>
      <w:r w:rsidR="00491584" w:rsidRPr="00FD6937">
        <w:t>C</w:t>
      </w:r>
      <w:r w:rsidR="00134712">
        <w:t xml:space="preserve">ost </w:t>
      </w:r>
      <w:r w:rsidR="00491584" w:rsidRPr="00FD6937">
        <w:t>A</w:t>
      </w:r>
      <w:r w:rsidR="00134712">
        <w:t>nalysis</w:t>
      </w:r>
      <w:r w:rsidRPr="00FD6937">
        <w:t>.xls</w:t>
      </w:r>
      <w:r w:rsidR="00134712">
        <w:t>x</w:t>
      </w:r>
      <w:r w:rsidRPr="00FD6937">
        <w:t>”</w:t>
      </w:r>
      <w:r w:rsidR="00491584" w:rsidRPr="00FD6937">
        <w:t xml:space="preserve"> excel </w:t>
      </w:r>
      <w:proofErr w:type="gramStart"/>
      <w:r w:rsidR="00491584" w:rsidRPr="00FD6937">
        <w:t>workbook</w:t>
      </w:r>
      <w:proofErr w:type="gramEnd"/>
    </w:p>
    <w:p w14:paraId="193BD711" w14:textId="77777777" w:rsidR="00954210" w:rsidRPr="00FD6937" w:rsidRDefault="00954210" w:rsidP="00823013">
      <w:pPr>
        <w:spacing w:line="240" w:lineRule="auto"/>
        <w:contextualSpacing/>
      </w:pPr>
    </w:p>
    <w:p w14:paraId="4A454B4E" w14:textId="49388B00" w:rsidR="00371663" w:rsidRDefault="00371663" w:rsidP="00893564">
      <w:pPr>
        <w:spacing w:line="240" w:lineRule="auto"/>
        <w:contextualSpacing/>
      </w:pPr>
      <w:r>
        <w:t>NCDOT, “Carter responses on proposed improvements A-0009 grant”. Excel Workbook</w:t>
      </w:r>
    </w:p>
    <w:p w14:paraId="4BDA3B03" w14:textId="77777777" w:rsidR="006C4AD9" w:rsidRDefault="006C4AD9" w:rsidP="00893564">
      <w:pPr>
        <w:spacing w:line="240" w:lineRule="auto"/>
        <w:contextualSpacing/>
      </w:pPr>
    </w:p>
    <w:p w14:paraId="79F3369A" w14:textId="5C6A4B7C" w:rsidR="00893564" w:rsidRPr="00FD6937" w:rsidRDefault="00893564" w:rsidP="00893564">
      <w:pPr>
        <w:spacing w:line="240" w:lineRule="auto"/>
        <w:contextualSpacing/>
      </w:pPr>
      <w:r w:rsidRPr="00FD6937">
        <w:t>FEMA Benefit-Cost Analysis Re-Engineering (BCAR), Development of Standard Economic Values Version 6.0, December 2011. Online.</w:t>
      </w:r>
      <w:r w:rsidR="00CF021E" w:rsidRPr="00FD6937">
        <w:t xml:space="preserve"> </w:t>
      </w:r>
      <w:r w:rsidR="00093129" w:rsidRPr="00814403">
        <w:t>https://www.mass.gov/doc/fema-benefit-cost-analysis-re-engineering-bcar-version-45-may-2009/download</w:t>
      </w:r>
      <w:r w:rsidR="00093129">
        <w:t xml:space="preserve"> </w:t>
      </w:r>
    </w:p>
    <w:p w14:paraId="4FCAB83B" w14:textId="77777777" w:rsidR="00893564" w:rsidRPr="00FD6937" w:rsidRDefault="00893564" w:rsidP="004B5265">
      <w:pPr>
        <w:pStyle w:val="FootnoteText"/>
      </w:pPr>
    </w:p>
    <w:p w14:paraId="2C112AE9" w14:textId="1B40B333" w:rsidR="00E079A0" w:rsidRPr="00E079A0" w:rsidRDefault="00E079A0" w:rsidP="004B5265">
      <w:pPr>
        <w:pStyle w:val="FootnoteText"/>
        <w:rPr>
          <w:sz w:val="20"/>
          <w:szCs w:val="18"/>
        </w:rPr>
      </w:pPr>
      <w:r>
        <w:rPr>
          <w:sz w:val="20"/>
          <w:szCs w:val="18"/>
        </w:rPr>
        <w:t>“</w:t>
      </w:r>
      <w:r w:rsidRPr="00E079A0">
        <w:rPr>
          <w:sz w:val="20"/>
          <w:szCs w:val="18"/>
        </w:rPr>
        <w:t>Idling Vehicle Emissions for Passenger Cars, Light-Duty Trucks, and Heavy-Duty Trucks Emission Facts</w:t>
      </w:r>
      <w:r>
        <w:rPr>
          <w:sz w:val="20"/>
          <w:szCs w:val="18"/>
        </w:rPr>
        <w:t>”. Environmental Protection Agency</w:t>
      </w:r>
      <w:r w:rsidRPr="00E079A0">
        <w:rPr>
          <w:sz w:val="20"/>
          <w:szCs w:val="18"/>
        </w:rPr>
        <w:t xml:space="preserve">, October 2008. Online. </w:t>
      </w:r>
      <w:r w:rsidRPr="007A2997">
        <w:rPr>
          <w:sz w:val="20"/>
          <w:szCs w:val="18"/>
        </w:rPr>
        <w:t>https://nepis.epa.gov/Exe/tiff2png.cgi/</w:t>
      </w:r>
      <w:r>
        <w:rPr>
          <w:sz w:val="20"/>
          <w:szCs w:val="18"/>
        </w:rPr>
        <w:t xml:space="preserve"> </w:t>
      </w:r>
      <w:proofErr w:type="gramStart"/>
      <w:r w:rsidRPr="00E079A0">
        <w:rPr>
          <w:sz w:val="20"/>
          <w:szCs w:val="18"/>
        </w:rPr>
        <w:t>P100EVXZ.PNG?-</w:t>
      </w:r>
      <w:proofErr w:type="gramEnd"/>
      <w:r w:rsidRPr="00E079A0">
        <w:rPr>
          <w:sz w:val="20"/>
          <w:szCs w:val="18"/>
        </w:rPr>
        <w:t>r+75+g+7+D%3A%5CZYFILES%5CINDEX%20DATA%5C06THRU10%5CTIFF%</w:t>
      </w:r>
      <w:r>
        <w:rPr>
          <w:sz w:val="20"/>
          <w:szCs w:val="18"/>
        </w:rPr>
        <w:t xml:space="preserve"> </w:t>
      </w:r>
      <w:r w:rsidRPr="00E079A0">
        <w:rPr>
          <w:sz w:val="20"/>
          <w:szCs w:val="18"/>
        </w:rPr>
        <w:t>5C00001432%5CP100EVXZ.TIF</w:t>
      </w:r>
    </w:p>
    <w:p w14:paraId="7A3DE099" w14:textId="77777777" w:rsidR="00E079A0" w:rsidRPr="00E079A0" w:rsidRDefault="00E079A0" w:rsidP="004B5265">
      <w:pPr>
        <w:pStyle w:val="FootnoteText"/>
        <w:rPr>
          <w:sz w:val="20"/>
          <w:szCs w:val="18"/>
        </w:rPr>
      </w:pPr>
    </w:p>
    <w:p w14:paraId="05B90E3B" w14:textId="75E201B3" w:rsidR="004B5265" w:rsidRPr="00FD6937" w:rsidRDefault="004B5265" w:rsidP="004B5265">
      <w:pPr>
        <w:pStyle w:val="FootnoteText"/>
        <w:rPr>
          <w:sz w:val="20"/>
          <w:szCs w:val="18"/>
        </w:rPr>
      </w:pPr>
      <w:r w:rsidRPr="008C0CA2">
        <w:rPr>
          <w:i/>
          <w:iCs/>
          <w:sz w:val="20"/>
          <w:szCs w:val="18"/>
        </w:rPr>
        <w:t>Intelligent Transportation System</w:t>
      </w:r>
      <w:r w:rsidRPr="00FD6937">
        <w:rPr>
          <w:sz w:val="20"/>
          <w:szCs w:val="18"/>
        </w:rPr>
        <w:t xml:space="preserve">. Online. NCDOT. </w:t>
      </w:r>
      <w:r w:rsidR="00093129" w:rsidRPr="007A2997">
        <w:rPr>
          <w:sz w:val="20"/>
          <w:szCs w:val="18"/>
        </w:rPr>
        <w:t>https://www.ncdot.gov/initiatives-policies/ Transportation/safety-mobility/its/Pages/default.aspx?msclkid=fe32a008aee111ecb3e031f8d79a80</w:t>
      </w:r>
      <w:r w:rsidRPr="007A2997">
        <w:t>ed</w:t>
      </w:r>
      <w:r w:rsidR="00093129" w:rsidRPr="007A2997">
        <w:t xml:space="preserve"> </w:t>
      </w:r>
      <w:r w:rsidR="00093129" w:rsidRPr="006B1A84">
        <w:rPr>
          <w:rStyle w:val="Hyperlink"/>
        </w:rPr>
        <w:t xml:space="preserve"> </w:t>
      </w:r>
    </w:p>
    <w:p w14:paraId="7D37B749" w14:textId="77777777" w:rsidR="00444D2F" w:rsidRPr="00FD6937" w:rsidRDefault="00444D2F" w:rsidP="00823013">
      <w:pPr>
        <w:spacing w:line="240" w:lineRule="auto"/>
        <w:contextualSpacing/>
      </w:pPr>
    </w:p>
    <w:p w14:paraId="4AFF3873" w14:textId="77777777" w:rsidR="00BE1581" w:rsidRPr="00BE1581" w:rsidRDefault="00BE1581" w:rsidP="00BE1581">
      <w:pPr>
        <w:pStyle w:val="FootnoteText"/>
        <w:rPr>
          <w:sz w:val="20"/>
          <w:szCs w:val="18"/>
        </w:rPr>
      </w:pPr>
      <w:r w:rsidRPr="00BE1581">
        <w:rPr>
          <w:sz w:val="20"/>
          <w:szCs w:val="18"/>
        </w:rPr>
        <w:t>Millard, Chip. “From Farm to Table”. Federal Highway Administration. Summer 2019. Online. https://highways.dot.gov/ public-roads/summer-2019/farm-table</w:t>
      </w:r>
    </w:p>
    <w:p w14:paraId="2F44AA28" w14:textId="77777777" w:rsidR="00BE1581" w:rsidRDefault="00BE1581" w:rsidP="00823013">
      <w:pPr>
        <w:spacing w:line="240" w:lineRule="auto"/>
        <w:contextualSpacing/>
      </w:pPr>
    </w:p>
    <w:p w14:paraId="2FFBDC6E" w14:textId="77777777" w:rsidR="00E0220F" w:rsidRDefault="00E0220F" w:rsidP="00E0220F">
      <w:pPr>
        <w:spacing w:line="240" w:lineRule="auto"/>
        <w:contextualSpacing/>
      </w:pPr>
      <w:r>
        <w:t xml:space="preserve">NCDOT. “A-0009 5 </w:t>
      </w:r>
      <w:proofErr w:type="spellStart"/>
      <w:r>
        <w:t>Yr</w:t>
      </w:r>
      <w:proofErr w:type="spellEnd"/>
      <w:r>
        <w:t xml:space="preserve"> Crash Data by Route.xlsx”. Excel workbook </w:t>
      </w:r>
    </w:p>
    <w:p w14:paraId="2DB3F959" w14:textId="77777777" w:rsidR="00E0220F" w:rsidRDefault="00E0220F" w:rsidP="00E0220F">
      <w:pPr>
        <w:spacing w:line="240" w:lineRule="auto"/>
        <w:contextualSpacing/>
      </w:pPr>
    </w:p>
    <w:p w14:paraId="24602F88" w14:textId="796759DF" w:rsidR="0022573B" w:rsidRDefault="0086298D" w:rsidP="00823013">
      <w:pPr>
        <w:spacing w:line="240" w:lineRule="auto"/>
        <w:contextualSpacing/>
      </w:pPr>
      <w:r w:rsidRPr="00FD6937">
        <w:t>NCDOT</w:t>
      </w:r>
      <w:r w:rsidR="007351BA">
        <w:t>.</w:t>
      </w:r>
      <w:r w:rsidRPr="00FD6937">
        <w:t xml:space="preserve"> Safety Analysis, SafetyAnalsysi</w:t>
      </w:r>
      <w:r w:rsidR="004B5265" w:rsidRPr="00FD6937">
        <w:t>s</w:t>
      </w:r>
      <w:r w:rsidRPr="00FD6937">
        <w:t>.pdf</w:t>
      </w:r>
    </w:p>
    <w:p w14:paraId="6B6FF084" w14:textId="77777777" w:rsidR="007351BA" w:rsidRDefault="007351BA" w:rsidP="00823013">
      <w:pPr>
        <w:spacing w:line="240" w:lineRule="auto"/>
        <w:contextualSpacing/>
      </w:pPr>
    </w:p>
    <w:p w14:paraId="7F85B274" w14:textId="4EC9A4D5" w:rsidR="00E0220F" w:rsidRDefault="00E0220F" w:rsidP="00823013">
      <w:pPr>
        <w:spacing w:line="240" w:lineRule="auto"/>
        <w:contextualSpacing/>
      </w:pPr>
      <w:r>
        <w:t>NCDOT. “TIMS.xlsx</w:t>
      </w:r>
      <w:r w:rsidR="00E142B1">
        <w:t>”. Excel workbook</w:t>
      </w:r>
    </w:p>
    <w:p w14:paraId="4F0DCA32" w14:textId="6F22B8F4" w:rsidR="00A44384" w:rsidRPr="00FD6937" w:rsidRDefault="00A44384" w:rsidP="00823013">
      <w:pPr>
        <w:spacing w:line="240" w:lineRule="auto"/>
        <w:contextualSpacing/>
      </w:pPr>
    </w:p>
    <w:p w14:paraId="53D0529A" w14:textId="63A1C4A9" w:rsidR="004B5265" w:rsidRDefault="004B5265" w:rsidP="003D710A">
      <w:pPr>
        <w:spacing w:line="240" w:lineRule="auto"/>
        <w:contextualSpacing/>
      </w:pPr>
      <w:r w:rsidRPr="00FD6937">
        <w:t>Raw Data and Results for LDV WTW emissions. Online. California Air Resources Board. Nove</w:t>
      </w:r>
      <w:r>
        <w:t xml:space="preserve">mber </w:t>
      </w:r>
      <w:r w:rsidR="000E5DCE">
        <w:t>2021</w:t>
      </w:r>
      <w:r>
        <w:t xml:space="preserve">. </w:t>
      </w:r>
      <w:r w:rsidRPr="007A2997">
        <w:t>https://ww2.arb.ca.gov/sites/default/files/</w:t>
      </w:r>
      <w:r w:rsidR="000E5DCE" w:rsidRPr="007A2997">
        <w:t>2021</w:t>
      </w:r>
      <w:r w:rsidRPr="007A2997">
        <w:t>-11/LDV_MSS_supporting_materials_ISAS_Nov</w:t>
      </w:r>
      <w:r w:rsidR="000E5DCE" w:rsidRPr="007A2997">
        <w:t>2021</w:t>
      </w:r>
      <w:r w:rsidRPr="007A2997">
        <w:t>.xlsx</w:t>
      </w:r>
    </w:p>
    <w:p w14:paraId="03094D00" w14:textId="77777777" w:rsidR="00893564" w:rsidRDefault="00893564" w:rsidP="003D710A">
      <w:pPr>
        <w:spacing w:line="240" w:lineRule="auto"/>
        <w:contextualSpacing/>
      </w:pPr>
    </w:p>
    <w:p w14:paraId="7D1F8E42" w14:textId="3D5D1E97" w:rsidR="00893564" w:rsidRPr="007A2997" w:rsidRDefault="00893564" w:rsidP="003D710A">
      <w:pPr>
        <w:spacing w:line="240" w:lineRule="auto"/>
        <w:contextualSpacing/>
      </w:pPr>
      <w:r>
        <w:t xml:space="preserve">Signal Systems. Online. NCDOT. </w:t>
      </w:r>
      <w:r w:rsidRPr="00905C64">
        <w:t>https://www.ncdot.gov/initiatives-policies/Transportation/safety-</w:t>
      </w:r>
      <w:r w:rsidRPr="007A2997">
        <w:t>mobility/its/Pages/signal-systems.aspx</w:t>
      </w:r>
      <w:r w:rsidR="00093129">
        <w:t xml:space="preserve"> </w:t>
      </w:r>
    </w:p>
    <w:p w14:paraId="221E49D3" w14:textId="1E458B92" w:rsidR="004B5265" w:rsidRPr="00CF021E" w:rsidRDefault="004B5265" w:rsidP="00CF021E">
      <w:pPr>
        <w:pStyle w:val="FootnoteText"/>
      </w:pPr>
    </w:p>
    <w:p w14:paraId="60E1E0DD" w14:textId="339FBB36" w:rsidR="002C17F8" w:rsidRDefault="00EC4FEB" w:rsidP="00823013">
      <w:pPr>
        <w:spacing w:line="240" w:lineRule="auto"/>
        <w:contextualSpacing/>
      </w:pPr>
      <w:r w:rsidRPr="008C0CA2">
        <w:rPr>
          <w:i/>
          <w:iCs/>
        </w:rPr>
        <w:t>The Importance of Highways to U.S. Agriculture</w:t>
      </w:r>
      <w:r>
        <w:t xml:space="preserve">. </w:t>
      </w:r>
      <w:r w:rsidR="002C17F8">
        <w:t xml:space="preserve">December 2020. </w:t>
      </w:r>
      <w:r>
        <w:t>U</w:t>
      </w:r>
      <w:r w:rsidR="002C17F8">
        <w:t xml:space="preserve">nited States Department of Agriculture. Online. </w:t>
      </w:r>
      <w:r w:rsidR="002C17F8" w:rsidRPr="002C17F8">
        <w:t>https://www.ams.usda.gov/sites/default/files/media/Main_Highway_Report.pdf</w:t>
      </w:r>
    </w:p>
    <w:p w14:paraId="0F5AA417" w14:textId="77777777" w:rsidR="002C17F8" w:rsidRDefault="002C17F8" w:rsidP="00823013">
      <w:pPr>
        <w:spacing w:line="240" w:lineRule="auto"/>
        <w:contextualSpacing/>
      </w:pPr>
    </w:p>
    <w:p w14:paraId="5795970E" w14:textId="430E1C26" w:rsidR="00863A18" w:rsidRDefault="00863A18" w:rsidP="00823013">
      <w:pPr>
        <w:spacing w:line="240" w:lineRule="auto"/>
        <w:contextualSpacing/>
      </w:pPr>
      <w:r>
        <w:t>Topp, Andrew. STIP Project No. A-009C – Passing and Climbing Lane Justification Graham County, NC. Memorandum. October 23, 2020. Venture I. Raleigh, NC</w:t>
      </w:r>
    </w:p>
    <w:p w14:paraId="41091738" w14:textId="77777777" w:rsidR="00863A18" w:rsidRDefault="00863A18" w:rsidP="00823013">
      <w:pPr>
        <w:spacing w:line="240" w:lineRule="auto"/>
        <w:contextualSpacing/>
      </w:pPr>
    </w:p>
    <w:p w14:paraId="48669A87" w14:textId="65A867D3" w:rsidR="000F288A" w:rsidRDefault="003D710A" w:rsidP="00823013">
      <w:pPr>
        <w:spacing w:line="240" w:lineRule="auto"/>
        <w:contextualSpacing/>
      </w:pPr>
      <w:r>
        <w:t xml:space="preserve">USDOT Benefit Cost Analysis Guidance </w:t>
      </w:r>
      <w:r w:rsidR="00954210">
        <w:t>2023</w:t>
      </w:r>
      <w:r w:rsidR="00814403">
        <w:t xml:space="preserve"> Update</w:t>
      </w:r>
      <w:r w:rsidR="0033101E">
        <w:t>.</w:t>
      </w:r>
      <w:r w:rsidR="00954210">
        <w:t xml:space="preserve"> Online. </w:t>
      </w:r>
      <w:r w:rsidR="00954210" w:rsidRPr="007A2997">
        <w:t>https://www.transportation.gov/sites/</w:t>
      </w:r>
      <w:r w:rsidR="00954210">
        <w:t xml:space="preserve"> </w:t>
      </w:r>
      <w:r w:rsidR="00954210" w:rsidRPr="00954210">
        <w:t>dot.gov/files/2023-01/Benefit%20Cost%20Analysis%20Guidance%202023%20Update.pdf</w:t>
      </w:r>
    </w:p>
    <w:p w14:paraId="0A578003" w14:textId="77777777" w:rsidR="003C51FB" w:rsidRPr="002E2C92" w:rsidRDefault="003C51FB" w:rsidP="00823013">
      <w:pPr>
        <w:spacing w:line="240" w:lineRule="auto"/>
        <w:contextualSpacing/>
        <w:rPr>
          <w:highlight w:val="yellow"/>
        </w:rPr>
      </w:pPr>
    </w:p>
    <w:p w14:paraId="5FE094F1" w14:textId="77777777" w:rsidR="003C51FB" w:rsidRDefault="003C51FB" w:rsidP="003C51FB">
      <w:pPr>
        <w:spacing w:line="240" w:lineRule="auto"/>
        <w:contextualSpacing/>
      </w:pPr>
      <w:r>
        <w:t xml:space="preserve">Wild Animal Benefit-to-Cost Spreadsheet. Colorado Department of Transportation. Online. </w:t>
      </w:r>
      <w:r w:rsidRPr="00D33452">
        <w:t>https://codot.gov/programs/research/pdfs/2022/wildlife-prioritization/eswps-bca-instructions</w:t>
      </w:r>
    </w:p>
    <w:p w14:paraId="6354AAAE" w14:textId="77777777" w:rsidR="00ED24A3" w:rsidRPr="002E2C92" w:rsidRDefault="00ED24A3" w:rsidP="00823013">
      <w:pPr>
        <w:spacing w:line="240" w:lineRule="auto"/>
        <w:contextualSpacing/>
        <w:rPr>
          <w:highlight w:val="yellow"/>
        </w:rPr>
      </w:pPr>
    </w:p>
    <w:bookmarkEnd w:id="7"/>
    <w:p w14:paraId="35C4BE6D" w14:textId="7C5CDCF4" w:rsidR="00B34DBB" w:rsidRDefault="00B34DBB" w:rsidP="79DCA872">
      <w:pPr>
        <w:spacing w:line="240" w:lineRule="auto"/>
        <w:ind w:left="720"/>
        <w:contextualSpacing/>
        <w:rPr>
          <w:szCs w:val="20"/>
        </w:rPr>
      </w:pPr>
    </w:p>
    <w:sectPr w:rsidR="00B34DBB" w:rsidSect="00597262">
      <w:pgSz w:w="12240" w:h="15840"/>
      <w:pgMar w:top="1134" w:right="1440" w:bottom="851" w:left="1440" w:header="709"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Barr, Carey" w:date="2023-07-18T14:35:00Z" w:initials="BC">
    <w:p w14:paraId="58C165B7" w14:textId="08301D75" w:rsidR="00C264CA" w:rsidRDefault="00C264CA">
      <w:pPr>
        <w:pStyle w:val="CommentText"/>
      </w:pPr>
      <w:r>
        <w:rPr>
          <w:rStyle w:val="CommentReference"/>
        </w:rPr>
        <w:annotationRef/>
      </w:r>
      <w:r>
        <w:t>Update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16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121A3" w16cex:dateUtc="2023-07-18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165B7" w16cid:durableId="28612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666" w14:textId="77777777" w:rsidR="00FF2AB9" w:rsidRDefault="00FF2AB9" w:rsidP="00253171">
      <w:pPr>
        <w:spacing w:line="240" w:lineRule="auto"/>
      </w:pPr>
      <w:r>
        <w:separator/>
      </w:r>
    </w:p>
  </w:endnote>
  <w:endnote w:type="continuationSeparator" w:id="0">
    <w:p w14:paraId="467AB423" w14:textId="77777777" w:rsidR="00FF2AB9" w:rsidRDefault="00FF2AB9" w:rsidP="00253171">
      <w:pPr>
        <w:spacing w:line="240" w:lineRule="auto"/>
      </w:pPr>
      <w:r>
        <w:continuationSeparator/>
      </w:r>
    </w:p>
  </w:endnote>
  <w:endnote w:type="continuationNotice" w:id="1">
    <w:p w14:paraId="59076AB0" w14:textId="77777777" w:rsidR="00FF2AB9" w:rsidRDefault="00FF2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987" w14:textId="77777777" w:rsidR="00A16126" w:rsidRDefault="00A1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7FD" w14:textId="77777777" w:rsidR="00A16126" w:rsidRDefault="00A16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94C3" w14:textId="77777777" w:rsidR="00A16126" w:rsidRDefault="00A16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66AD" w14:textId="77777777" w:rsidR="00042DCC" w:rsidRDefault="00042DCC"/>
  <w:tbl>
    <w:tblPr>
      <w:tblStyle w:val="Plaingrid"/>
      <w:tblW w:w="5000" w:type="pct"/>
      <w:tblLook w:val="04A0" w:firstRow="1" w:lastRow="0" w:firstColumn="1" w:lastColumn="0" w:noHBand="0" w:noVBand="1"/>
    </w:tblPr>
    <w:tblGrid>
      <w:gridCol w:w="5810"/>
      <w:gridCol w:w="3550"/>
    </w:tblGrid>
    <w:tr w:rsidR="00042DCC" w14:paraId="7D0E33FE" w14:textId="77777777" w:rsidTr="000364E3">
      <w:tc>
        <w:tcPr>
          <w:tcW w:w="5670" w:type="dxa"/>
        </w:tcPr>
        <w:p w14:paraId="035CC34F" w14:textId="77777777" w:rsidR="00042DCC" w:rsidRDefault="00042DCC" w:rsidP="00C2143D">
          <w:pPr>
            <w:pStyle w:val="Footer"/>
          </w:pPr>
        </w:p>
      </w:tc>
      <w:tc>
        <w:tcPr>
          <w:tcW w:w="3464" w:type="dxa"/>
          <w:vAlign w:val="bottom"/>
        </w:tcPr>
        <w:p w14:paraId="323D846E" w14:textId="77777777" w:rsidR="00042DCC" w:rsidRPr="00725883" w:rsidRDefault="00042DCC" w:rsidP="00B73AC5">
          <w:pPr>
            <w:pStyle w:val="Footer"/>
            <w:jc w:val="right"/>
          </w:pPr>
        </w:p>
      </w:tc>
    </w:tr>
  </w:tbl>
  <w:p w14:paraId="24ED94C8" w14:textId="77777777" w:rsidR="00042DCC" w:rsidRDefault="00042DCC" w:rsidP="00493CF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45A" w14:textId="77777777" w:rsidR="00042DCC" w:rsidRDefault="00042DCC"/>
  <w:tbl>
    <w:tblPr>
      <w:tblStyle w:val="Plaingrid"/>
      <w:tblW w:w="5000" w:type="pct"/>
      <w:tblLook w:val="04A0" w:firstRow="1" w:lastRow="0" w:firstColumn="1" w:lastColumn="0" w:noHBand="0" w:noVBand="1"/>
    </w:tblPr>
    <w:tblGrid>
      <w:gridCol w:w="5810"/>
      <w:gridCol w:w="3550"/>
    </w:tblGrid>
    <w:tr w:rsidR="00042DCC" w:rsidRPr="005C3F28" w14:paraId="2579EF71" w14:textId="77777777" w:rsidTr="000364E3">
      <w:tc>
        <w:tcPr>
          <w:tcW w:w="5670" w:type="dxa"/>
        </w:tcPr>
        <w:p w14:paraId="1D43DFEE" w14:textId="37F6B7F0" w:rsidR="00042DCC" w:rsidRPr="0013647E" w:rsidRDefault="00042DCC" w:rsidP="00922355">
          <w:pPr>
            <w:pStyle w:val="Footer"/>
            <w:tabs>
              <w:tab w:val="clear" w:pos="284"/>
              <w:tab w:val="clear" w:pos="4513"/>
              <w:tab w:val="clear" w:pos="9026"/>
            </w:tabs>
            <w:rPr>
              <w:sz w:val="20"/>
              <w:szCs w:val="20"/>
            </w:rPr>
          </w:pPr>
          <w:r w:rsidRPr="0013647E">
            <w:rPr>
              <w:sz w:val="20"/>
              <w:szCs w:val="20"/>
            </w:rPr>
            <w:fldChar w:fldCharType="begin"/>
          </w:r>
          <w:r w:rsidRPr="0013647E">
            <w:rPr>
              <w:sz w:val="20"/>
              <w:szCs w:val="20"/>
            </w:rPr>
            <w:instrText xml:space="preserve"> if </w:instrText>
          </w:r>
          <w:r w:rsidRPr="0013647E">
            <w:rPr>
              <w:sz w:val="20"/>
              <w:szCs w:val="20"/>
            </w:rPr>
            <w:fldChar w:fldCharType="begin"/>
          </w:r>
          <w:r w:rsidRPr="0013647E">
            <w:rPr>
              <w:sz w:val="20"/>
              <w:szCs w:val="20"/>
            </w:rPr>
            <w:instrText xml:space="preserve"> DOCPROPERTY  AdditionalCompanyName </w:instrText>
          </w:r>
          <w:r w:rsidRPr="0013647E">
            <w:rPr>
              <w:sz w:val="20"/>
              <w:szCs w:val="20"/>
            </w:rPr>
            <w:fldChar w:fldCharType="end"/>
          </w:r>
          <w:r w:rsidRPr="0013647E">
            <w:rPr>
              <w:sz w:val="20"/>
              <w:szCs w:val="20"/>
            </w:rPr>
            <w:instrText xml:space="preserve">  = "" "" "  </w:instrText>
          </w:r>
          <w:r w:rsidRPr="0013647E">
            <w:rPr>
              <w:rFonts w:cstheme="minorHAnsi"/>
              <w:sz w:val="20"/>
              <w:szCs w:val="20"/>
            </w:rPr>
            <w:instrText>|</w:instrText>
          </w:r>
          <w:r w:rsidRPr="0013647E">
            <w:rPr>
              <w:sz w:val="20"/>
              <w:szCs w:val="20"/>
            </w:rPr>
            <w:instrText xml:space="preserve">  "</w:instrText>
          </w:r>
          <w:r w:rsidRPr="0013647E">
            <w:rPr>
              <w:sz w:val="20"/>
              <w:szCs w:val="20"/>
            </w:rPr>
            <w:fldChar w:fldCharType="end"/>
          </w:r>
          <w:r w:rsidRPr="0013647E">
            <w:rPr>
              <w:sz w:val="20"/>
              <w:szCs w:val="20"/>
            </w:rPr>
            <w:fldChar w:fldCharType="begin"/>
          </w:r>
          <w:r w:rsidRPr="0013647E">
            <w:rPr>
              <w:sz w:val="20"/>
              <w:szCs w:val="20"/>
            </w:rPr>
            <w:instrText xml:space="preserve"> DOCPROPERTY  AdditionalCompanyName \* MERGEFORMAT </w:instrText>
          </w:r>
          <w:r w:rsidRPr="0013647E">
            <w:rPr>
              <w:sz w:val="20"/>
              <w:szCs w:val="20"/>
            </w:rPr>
            <w:fldChar w:fldCharType="end"/>
          </w:r>
        </w:p>
      </w:tc>
      <w:tc>
        <w:tcPr>
          <w:tcW w:w="3464" w:type="dxa"/>
          <w:vAlign w:val="bottom"/>
        </w:tcPr>
        <w:p w14:paraId="4FF28234" w14:textId="77E6AF2B" w:rsidR="00042DCC" w:rsidRPr="0013647E" w:rsidRDefault="00042DCC" w:rsidP="00B2789A">
          <w:pPr>
            <w:pStyle w:val="Footer"/>
            <w:tabs>
              <w:tab w:val="clear" w:pos="284"/>
              <w:tab w:val="clear" w:pos="4513"/>
            </w:tabs>
            <w:jc w:val="right"/>
            <w:rPr>
              <w:sz w:val="20"/>
              <w:szCs w:val="20"/>
            </w:rPr>
          </w:pPr>
          <w:r w:rsidRPr="0013647E">
            <w:rPr>
              <w:sz w:val="20"/>
              <w:szCs w:val="20"/>
            </w:rPr>
            <w:fldChar w:fldCharType="begin"/>
          </w:r>
          <w:r w:rsidRPr="0013647E">
            <w:rPr>
              <w:sz w:val="20"/>
              <w:szCs w:val="20"/>
            </w:rPr>
            <w:instrText xml:space="preserve"> page </w:instrText>
          </w:r>
          <w:r w:rsidRPr="0013647E">
            <w:rPr>
              <w:sz w:val="20"/>
              <w:szCs w:val="20"/>
            </w:rPr>
            <w:fldChar w:fldCharType="separate"/>
          </w:r>
          <w:r>
            <w:rPr>
              <w:sz w:val="20"/>
              <w:szCs w:val="20"/>
            </w:rPr>
            <w:t>20</w:t>
          </w:r>
          <w:r w:rsidRPr="0013647E">
            <w:rPr>
              <w:sz w:val="20"/>
              <w:szCs w:val="20"/>
            </w:rPr>
            <w:fldChar w:fldCharType="end"/>
          </w:r>
        </w:p>
      </w:tc>
    </w:tr>
  </w:tbl>
  <w:p w14:paraId="51E380C4" w14:textId="77777777" w:rsidR="00042DCC" w:rsidRDefault="00042DCC" w:rsidP="00493C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261" w14:textId="77777777" w:rsidR="00FF2AB9" w:rsidRPr="00253171" w:rsidRDefault="00FF2AB9"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Separator" w:id="0">
    <w:p w14:paraId="3246756A" w14:textId="77777777" w:rsidR="00FF2AB9" w:rsidRPr="00253171" w:rsidRDefault="00FF2AB9"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Notice" w:id="1">
    <w:p w14:paraId="7CB5E416" w14:textId="77777777" w:rsidR="00FF2AB9" w:rsidRDefault="00FF2AB9">
      <w:pPr>
        <w:spacing w:line="240" w:lineRule="auto"/>
      </w:pPr>
    </w:p>
  </w:footnote>
  <w:footnote w:id="2">
    <w:p w14:paraId="3C655DC7" w14:textId="1A0C2B20" w:rsidR="00042DCC" w:rsidRDefault="00042DCC">
      <w:pPr>
        <w:pStyle w:val="FootnoteText"/>
      </w:pPr>
      <w:r>
        <w:rPr>
          <w:rStyle w:val="FootnoteReference"/>
        </w:rPr>
        <w:footnoteRef/>
      </w:r>
      <w:r>
        <w:t xml:space="preserve"> USDOT Benefit Cost Analysis Guidance 202</w:t>
      </w:r>
      <w:r w:rsidR="00303849">
        <w:t>3</w:t>
      </w:r>
      <w:r w:rsidR="00814403">
        <w:t xml:space="preserve"> </w:t>
      </w:r>
      <w:r w:rsidR="0033101E">
        <w:t>Update</w:t>
      </w:r>
      <w:r>
        <w:t>,</w:t>
      </w:r>
      <w:r w:rsidR="00814403" w:rsidRPr="00814403">
        <w:t xml:space="preserve"> https://www.transportation.gov/sites/dot.gov/files/2023-01/Benefit%20Cost%20Analysis%20Guidance%202023%20Update.pdf</w:t>
      </w:r>
      <w:r>
        <w:t xml:space="preserve"> </w:t>
      </w:r>
    </w:p>
  </w:footnote>
  <w:footnote w:id="3">
    <w:p w14:paraId="482AF034" w14:textId="37DDEF4B" w:rsidR="00230C5E" w:rsidRDefault="00230C5E">
      <w:pPr>
        <w:pStyle w:val="FootnoteText"/>
      </w:pPr>
      <w:r>
        <w:rPr>
          <w:rStyle w:val="FootnoteReference"/>
        </w:rPr>
        <w:footnoteRef/>
      </w:r>
      <w:r>
        <w:t xml:space="preserve"> </w:t>
      </w:r>
      <w:r w:rsidR="00F21CFC">
        <w:t>2023 Benefit Cost Analysis Guidance. USDOT. Retrieved Online.</w:t>
      </w:r>
      <w:r w:rsidR="00DB2412">
        <w:t xml:space="preserve"> </w:t>
      </w:r>
      <w:hyperlink r:id="rId1" w:history="1">
        <w:r w:rsidR="00DB2412" w:rsidRPr="00873599">
          <w:t>https://www.transportation.gov/sites/dot.gov/files/</w:t>
        </w:r>
      </w:hyperlink>
      <w:r w:rsidR="00DB2412">
        <w:t xml:space="preserve"> </w:t>
      </w:r>
      <w:r w:rsidR="00F21CFC" w:rsidRPr="00F21CFC">
        <w:t>2023-01/Benefit%20Cost%20Analysis%20Guidance%202023%20Update.pdf</w:t>
      </w:r>
    </w:p>
  </w:footnote>
  <w:footnote w:id="4">
    <w:p w14:paraId="63481326" w14:textId="15012FE0" w:rsidR="00CD1EEF" w:rsidRDefault="00CD1EEF">
      <w:pPr>
        <w:pStyle w:val="FootnoteText"/>
      </w:pPr>
      <w:r>
        <w:rPr>
          <w:rStyle w:val="FootnoteReference"/>
        </w:rPr>
        <w:footnoteRef/>
      </w:r>
      <w:r>
        <w:t xml:space="preserve"> </w:t>
      </w:r>
      <w:r w:rsidR="00570F47">
        <w:t xml:space="preserve">Table 10.1 – Gross Domestic Product and Deflators Used in the Historical Tables: 1940-2027. Online. </w:t>
      </w:r>
      <w:r w:rsidR="00FC0643" w:rsidRPr="00FC0643">
        <w:t>https://view.officeapps.live.com/op/view.aspx?src=https%3A%2F%2Fwww.whitehouse.gov%2Fwp-content%2Fuploads%2F2022%2F03%2Fhist10z1_fy2023.xlsx&amp;wdOrigin=BROWSELINK</w:t>
      </w:r>
    </w:p>
  </w:footnote>
  <w:footnote w:id="5">
    <w:p w14:paraId="1E52B21A" w14:textId="584DC4A4" w:rsidR="00371663" w:rsidRPr="00762BAE" w:rsidRDefault="00371663" w:rsidP="00762BAE">
      <w:pPr>
        <w:spacing w:line="240" w:lineRule="auto"/>
        <w:contextualSpacing/>
        <w:rPr>
          <w:sz w:val="18"/>
          <w:szCs w:val="20"/>
        </w:rPr>
      </w:pPr>
      <w:r>
        <w:rPr>
          <w:rStyle w:val="FootnoteReference"/>
        </w:rPr>
        <w:footnoteRef/>
      </w:r>
      <w:r>
        <w:t xml:space="preserve"> </w:t>
      </w:r>
      <w:r w:rsidR="00762BAE" w:rsidRPr="00762BAE">
        <w:rPr>
          <w:sz w:val="18"/>
          <w:szCs w:val="20"/>
        </w:rPr>
        <w:t>NCDOT, “Carter responses on proposed improvements A-0009 grant”. Excel Workbook</w:t>
      </w:r>
    </w:p>
  </w:footnote>
  <w:footnote w:id="6">
    <w:p w14:paraId="6CA0E435" w14:textId="77777777" w:rsidR="009E6F74" w:rsidRDefault="009E6F74" w:rsidP="009E6F74">
      <w:pPr>
        <w:pStyle w:val="FootnoteText"/>
      </w:pPr>
      <w:r>
        <w:rPr>
          <w:rStyle w:val="FootnoteReference"/>
        </w:rPr>
        <w:footnoteRef/>
      </w:r>
      <w:r>
        <w:t xml:space="preserve"> Signal Systems. Online. NCDOT. </w:t>
      </w:r>
      <w:hyperlink r:id="rId2" w:history="1">
        <w:r w:rsidRPr="002B4219">
          <w:rPr>
            <w:rStyle w:val="Hyperlink"/>
          </w:rPr>
          <w:t>https://www.ncdot.gov/initiatives-policies/Transportation/safety-mobility/its/Pages/signal-systems.aspx</w:t>
        </w:r>
      </w:hyperlink>
      <w:r>
        <w:t xml:space="preserve"> </w:t>
      </w:r>
    </w:p>
  </w:footnote>
  <w:footnote w:id="7">
    <w:p w14:paraId="735FB8A4" w14:textId="0CBA95E5" w:rsidR="009E6F74" w:rsidRDefault="009E6F74" w:rsidP="009E6F74">
      <w:pPr>
        <w:pStyle w:val="FootnoteText"/>
      </w:pPr>
      <w:r>
        <w:rPr>
          <w:rStyle w:val="FootnoteReference"/>
        </w:rPr>
        <w:footnoteRef/>
      </w:r>
      <w:r>
        <w:t xml:space="preserve"> Presented in the USDOT’s Benefit-Cost Analysis Guidance for Discretionary Grant Programs (</w:t>
      </w:r>
      <w:r w:rsidR="00BE7B6F">
        <w:t>January 2023</w:t>
      </w:r>
      <w:r>
        <w:t>) and described in FEMA’s Benefit-Cost Analysis Re-Engineering (BCAR), Development of Standard Economic Values Version 6.0, December 2011</w:t>
      </w:r>
    </w:p>
  </w:footnote>
  <w:footnote w:id="8">
    <w:p w14:paraId="36099A84" w14:textId="619600A9" w:rsidR="00A65DC2" w:rsidRDefault="00A65DC2">
      <w:pPr>
        <w:pStyle w:val="FootnoteText"/>
      </w:pPr>
      <w:r>
        <w:rPr>
          <w:rStyle w:val="FootnoteReference"/>
        </w:rPr>
        <w:footnoteRef/>
      </w:r>
      <w:r>
        <w:t xml:space="preserve"> 100% of Graham, 25% of Swain, and 5% each of Cherokee, Jackson, and Macon Counties are assumed to be served by </w:t>
      </w:r>
      <w:r w:rsidR="00842917">
        <w:t xml:space="preserve">emergency services through </w:t>
      </w:r>
      <w:r>
        <w:t>the corri</w:t>
      </w:r>
      <w:r w:rsidR="00842917">
        <w:t>dor</w:t>
      </w:r>
    </w:p>
  </w:footnote>
  <w:footnote w:id="9">
    <w:p w14:paraId="126F9BE8" w14:textId="59627B23" w:rsidR="00B564DC" w:rsidRDefault="00B564DC">
      <w:pPr>
        <w:pStyle w:val="FootnoteText"/>
      </w:pPr>
      <w:r>
        <w:rPr>
          <w:rStyle w:val="FootnoteReference"/>
        </w:rPr>
        <w:footnoteRef/>
      </w:r>
      <w:r>
        <w:t xml:space="preserve"> </w:t>
      </w:r>
      <w:r w:rsidR="001506C9">
        <w:t xml:space="preserve">Topp, Andrew. </w:t>
      </w:r>
      <w:r w:rsidR="008C266A">
        <w:t xml:space="preserve">STIP Project No. A-009C – Passing and </w:t>
      </w:r>
      <w:r w:rsidR="00863A18">
        <w:t>Climbing</w:t>
      </w:r>
      <w:r w:rsidR="008C266A">
        <w:t xml:space="preserve"> Lane Justification Graham County, NC. </w:t>
      </w:r>
      <w:r w:rsidR="00E10368">
        <w:t xml:space="preserve">Memorandum. </w:t>
      </w:r>
      <w:r w:rsidR="00863A18">
        <w:t xml:space="preserve">October 23, 2020. </w:t>
      </w:r>
      <w:r w:rsidR="008C266A">
        <w:t>Venture I.</w:t>
      </w:r>
      <w:r w:rsidR="00E10368">
        <w:t xml:space="preserve"> Raleigh, NC</w:t>
      </w:r>
      <w:r w:rsidR="008C266A">
        <w:t xml:space="preserve"> </w:t>
      </w:r>
    </w:p>
  </w:footnote>
  <w:footnote w:id="10">
    <w:p w14:paraId="2428A905" w14:textId="55DA53F5" w:rsidR="007A1AB0" w:rsidRDefault="007A1AB0">
      <w:pPr>
        <w:pStyle w:val="FootnoteText"/>
      </w:pPr>
      <w:r>
        <w:rPr>
          <w:rStyle w:val="FootnoteReference"/>
        </w:rPr>
        <w:footnoteRef/>
      </w:r>
      <w:r>
        <w:t xml:space="preserve"> </w:t>
      </w:r>
      <w:r w:rsidR="00712078">
        <w:t xml:space="preserve">2021 US Census Bureau. Online. </w:t>
      </w:r>
      <w:r w:rsidR="002A297B" w:rsidRPr="002A297B">
        <w:t>https://www.census.gov/quickfacts/fact/table/grahamcountynorthcarolina/</w:t>
      </w:r>
      <w:r w:rsidR="002A297B">
        <w:t xml:space="preserve"> </w:t>
      </w:r>
      <w:r w:rsidR="002A297B" w:rsidRPr="002A297B">
        <w:t>POP060210</w:t>
      </w:r>
    </w:p>
  </w:footnote>
  <w:footnote w:id="11">
    <w:p w14:paraId="681D61B3" w14:textId="41EDF695" w:rsidR="00D33452" w:rsidRDefault="00D33452">
      <w:pPr>
        <w:pStyle w:val="FootnoteText"/>
      </w:pPr>
      <w:r>
        <w:rPr>
          <w:rStyle w:val="FootnoteReference"/>
        </w:rPr>
        <w:footnoteRef/>
      </w:r>
      <w:r>
        <w:t xml:space="preserve"> Wild Animal Benefit-to-Cost Spreadsheet. CDOT. Online. </w:t>
      </w:r>
      <w:r w:rsidRPr="00D33452">
        <w:t>https://codot.gov/programs/research/pdfs/2022/wildlife-prioritization/eswps-bca-instructions</w:t>
      </w:r>
    </w:p>
  </w:footnote>
  <w:footnote w:id="12">
    <w:p w14:paraId="0CAC93C8" w14:textId="2E9671CE" w:rsidR="007D6EE6" w:rsidRDefault="007D6EE6" w:rsidP="00D754E9">
      <w:pPr>
        <w:spacing w:line="240" w:lineRule="auto"/>
        <w:contextualSpacing/>
      </w:pPr>
      <w:r>
        <w:rPr>
          <w:rStyle w:val="FootnoteReference"/>
        </w:rPr>
        <w:footnoteRef/>
      </w:r>
      <w:r>
        <w:t xml:space="preserve"> </w:t>
      </w:r>
      <w:r w:rsidR="00D754E9" w:rsidRPr="00D754E9">
        <w:rPr>
          <w:sz w:val="18"/>
          <w:szCs w:val="20"/>
        </w:rPr>
        <w:t>Topp, Andrew. STIP Project No. A-009C – Passing and Climbing Lane Justification Graham County, NC. Memorandum. October 23, 2020. Venture I. Raleigh, NC</w:t>
      </w:r>
    </w:p>
  </w:footnote>
  <w:footnote w:id="13">
    <w:p w14:paraId="53AE28EF" w14:textId="77777777" w:rsidR="007D6EE6" w:rsidRDefault="007D6EE6" w:rsidP="007D6EE6">
      <w:pPr>
        <w:pStyle w:val="FootnoteText"/>
      </w:pPr>
      <w:r>
        <w:rPr>
          <w:rStyle w:val="FootnoteReference"/>
        </w:rPr>
        <w:footnoteRef/>
      </w:r>
      <w:r>
        <w:t xml:space="preserve"> </w:t>
      </w:r>
      <w:r>
        <w:rPr>
          <w:rFonts w:ascii="Calibri" w:hAnsi="Calibri" w:cs="Calibri"/>
          <w:color w:val="000000"/>
          <w:sz w:val="20"/>
          <w:shd w:val="clear" w:color="auto" w:fill="FFFFFF"/>
        </w:rPr>
        <w:t>ATRI Operational Cost of Trucking 2022. Online. https://truckingresearch.org/wp-content/uploads/2022/08/ATRI-Operational-Cost-of-Trucking-2022.pdf</w:t>
      </w:r>
    </w:p>
  </w:footnote>
  <w:footnote w:id="14">
    <w:p w14:paraId="4BF1272E" w14:textId="216DED7D" w:rsidR="00655C4F" w:rsidRDefault="00655C4F" w:rsidP="00655C4F">
      <w:pPr>
        <w:spacing w:line="240" w:lineRule="auto"/>
        <w:contextualSpacing/>
      </w:pPr>
      <w:r>
        <w:rPr>
          <w:rStyle w:val="FootnoteReference"/>
        </w:rPr>
        <w:footnoteRef/>
      </w:r>
      <w:r>
        <w:t xml:space="preserve"> </w:t>
      </w:r>
      <w:r w:rsidRPr="00655C4F">
        <w:rPr>
          <w:sz w:val="18"/>
          <w:szCs w:val="20"/>
        </w:rPr>
        <w:t>NCDOT. “TIMS.xlsx”. Excel workbook</w:t>
      </w:r>
    </w:p>
  </w:footnote>
  <w:footnote w:id="15">
    <w:p w14:paraId="5B654B63" w14:textId="77777777" w:rsidR="007D6EE6" w:rsidRDefault="007D6EE6" w:rsidP="007D6EE6">
      <w:pPr>
        <w:pStyle w:val="FootnoteText"/>
      </w:pPr>
      <w:r>
        <w:rPr>
          <w:rStyle w:val="FootnoteReference"/>
        </w:rPr>
        <w:footnoteRef/>
      </w:r>
      <w:r>
        <w:t xml:space="preserve"> </w:t>
      </w:r>
      <w:r w:rsidRPr="00E66F99">
        <w:t>County Summary, Crop and Livestock Cash Receipts by County, https://www.nass.usda.gov/Statistics_by_State/North_Carolina/Publications/Annual_Statistical_Bulletin/AgStat/Section06.pdf</w:t>
      </w:r>
    </w:p>
  </w:footnote>
  <w:footnote w:id="16">
    <w:p w14:paraId="4DEF4D36" w14:textId="276526FE" w:rsidR="0063328B" w:rsidRDefault="0063328B">
      <w:pPr>
        <w:pStyle w:val="FootnoteText"/>
      </w:pPr>
      <w:r>
        <w:rPr>
          <w:rStyle w:val="FootnoteReference"/>
        </w:rPr>
        <w:footnoteRef/>
      </w:r>
      <w:r>
        <w:t xml:space="preserve"> Millard, Chip. “From Farm to Table”. </w:t>
      </w:r>
      <w:r w:rsidR="00BE1581">
        <w:t xml:space="preserve">Federal Highway Administration. Summer 2019. Online. </w:t>
      </w:r>
      <w:r w:rsidR="00BE1581" w:rsidRPr="00BE1581">
        <w:t>https://highways.dot.gov/</w:t>
      </w:r>
      <w:r w:rsidR="00BE1581">
        <w:t xml:space="preserve"> </w:t>
      </w:r>
      <w:r w:rsidR="00BE1581" w:rsidRPr="00BE1581">
        <w:t>public-roads/summer-2019/farm-table</w:t>
      </w:r>
    </w:p>
  </w:footnote>
  <w:footnote w:id="17">
    <w:p w14:paraId="0E5CC5FA" w14:textId="14A05B39" w:rsidR="009D233B" w:rsidRDefault="009D233B">
      <w:pPr>
        <w:pStyle w:val="FootnoteText"/>
      </w:pPr>
      <w:r>
        <w:rPr>
          <w:rStyle w:val="FootnoteReference"/>
        </w:rPr>
        <w:footnoteRef/>
      </w:r>
      <w:r>
        <w:t xml:space="preserve"> </w:t>
      </w:r>
      <w:r w:rsidRPr="009D233B">
        <w:t>Topp, Andrew. STIP Project No. A-009C – Passing and Climbing Lane Justification Graham County, NC. Memorandum. October 23, 2020. Venture I. Raleigh, NC</w:t>
      </w:r>
    </w:p>
  </w:footnote>
  <w:footnote w:id="18">
    <w:p w14:paraId="2DDC6924" w14:textId="4BF99F3C" w:rsidR="00F6268A" w:rsidRPr="00814403" w:rsidRDefault="00F6268A" w:rsidP="00D754E9">
      <w:pPr>
        <w:spacing w:line="240" w:lineRule="auto"/>
        <w:contextualSpacing/>
        <w:rPr>
          <w:sz w:val="18"/>
          <w:szCs w:val="20"/>
        </w:rPr>
      </w:pPr>
      <w:r>
        <w:rPr>
          <w:rStyle w:val="FootnoteReference"/>
        </w:rPr>
        <w:footnoteRef/>
      </w:r>
      <w:r>
        <w:t xml:space="preserve"> </w:t>
      </w:r>
      <w:r w:rsidRPr="00814403">
        <w:rPr>
          <w:sz w:val="18"/>
          <w:szCs w:val="20"/>
        </w:rPr>
        <w:t xml:space="preserve">Signal Systems. Online. NCDOT. https://www.ncdot.gov/initiatives-policies/Transportation/safety-mobility/its/Pages/signal-systems.aspx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37D6" w14:textId="77777777" w:rsidR="00A16126" w:rsidRDefault="00A1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7B3" w14:textId="77777777" w:rsidR="00A16126" w:rsidRDefault="00A1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0C75" w14:textId="77777777" w:rsidR="00A16126" w:rsidRDefault="00A16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3110"/>
      <w:gridCol w:w="3136"/>
      <w:gridCol w:w="3114"/>
    </w:tblGrid>
    <w:tr w:rsidR="00042DCC" w14:paraId="4C56634D" w14:textId="77777777" w:rsidTr="00DC18A9">
      <w:trPr>
        <w:trHeight w:val="460"/>
      </w:trPr>
      <w:tc>
        <w:tcPr>
          <w:tcW w:w="3035" w:type="dxa"/>
        </w:tcPr>
        <w:p w14:paraId="509A298B" w14:textId="61EBA186" w:rsidR="00042DCC" w:rsidRDefault="00A93585" w:rsidP="007E0889">
          <w:pPr>
            <w:pStyle w:val="Header"/>
          </w:pPr>
          <w:fldSimple w:instr="DOCPROPERTY  HeaderTitle \* MERGEFORMAT">
            <w:r w:rsidR="004E4D8C">
              <w:t>Benefit Cost Analysis Memorandum</w:t>
            </w:r>
          </w:fldSimple>
        </w:p>
      </w:tc>
      <w:tc>
        <w:tcPr>
          <w:tcW w:w="3060" w:type="dxa"/>
        </w:tcPr>
        <w:p w14:paraId="45388F4A" w14:textId="520A0AD0" w:rsidR="00042DCC" w:rsidRPr="00624CAA" w:rsidRDefault="00042DCC" w:rsidP="00B2789A">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tc>
      <w:tc>
        <w:tcPr>
          <w:tcW w:w="3039" w:type="dxa"/>
        </w:tcPr>
        <w:p w14:paraId="25DDE2E6" w14:textId="49395F78" w:rsidR="00042DCC" w:rsidRDefault="00042DCC" w:rsidP="00B2789A">
          <w:pPr>
            <w:pStyle w:val="Header"/>
            <w:tabs>
              <w:tab w:val="left" w:pos="2132"/>
            </w:tabs>
            <w:jc w:val="right"/>
          </w:pPr>
          <w:r>
            <w:t>North Carolina Department of Transportation</w:t>
          </w:r>
        </w:p>
      </w:tc>
    </w:tr>
  </w:tbl>
  <w:p w14:paraId="292C6155" w14:textId="77777777" w:rsidR="00042DCC" w:rsidRDefault="00042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3115"/>
      <w:gridCol w:w="2842"/>
      <w:gridCol w:w="3403"/>
    </w:tblGrid>
    <w:tr w:rsidR="00042DCC" w:rsidRPr="00764914" w14:paraId="4FBA37B0" w14:textId="77777777" w:rsidTr="00764914">
      <w:trPr>
        <w:trHeight w:val="460"/>
      </w:trPr>
      <w:tc>
        <w:tcPr>
          <w:tcW w:w="3146" w:type="dxa"/>
        </w:tcPr>
        <w:p w14:paraId="21578979" w14:textId="4D6F1CD4" w:rsidR="00042DCC" w:rsidRPr="0013647E" w:rsidRDefault="00042DCC">
          <w:pPr>
            <w:pStyle w:val="Header"/>
            <w:rPr>
              <w:sz w:val="16"/>
              <w:szCs w:val="16"/>
            </w:rPr>
          </w:pPr>
          <w:r w:rsidRPr="0013647E">
            <w:rPr>
              <w:sz w:val="16"/>
              <w:szCs w:val="16"/>
            </w:rPr>
            <w:fldChar w:fldCharType="begin"/>
          </w:r>
          <w:r w:rsidRPr="0013647E">
            <w:rPr>
              <w:sz w:val="16"/>
              <w:szCs w:val="16"/>
            </w:rPr>
            <w:instrText xml:space="preserve"> DOCPROPERTY  HeaderTitle \* MERGEFORMAT </w:instrText>
          </w:r>
          <w:r w:rsidRPr="0013647E">
            <w:rPr>
              <w:sz w:val="16"/>
              <w:szCs w:val="16"/>
            </w:rPr>
            <w:fldChar w:fldCharType="separate"/>
          </w:r>
          <w:r w:rsidR="004E4D8C">
            <w:rPr>
              <w:sz w:val="16"/>
              <w:szCs w:val="16"/>
            </w:rPr>
            <w:t>Benefit Cost Analysis Memorandum</w:t>
          </w:r>
          <w:r w:rsidRPr="0013647E">
            <w:rPr>
              <w:sz w:val="16"/>
              <w:szCs w:val="16"/>
            </w:rPr>
            <w:fldChar w:fldCharType="end"/>
          </w:r>
        </w:p>
      </w:tc>
      <w:tc>
        <w:tcPr>
          <w:tcW w:w="2884" w:type="dxa"/>
        </w:tcPr>
        <w:p w14:paraId="3641A393" w14:textId="538BF08A" w:rsidR="00042DCC" w:rsidRPr="00764914" w:rsidRDefault="00042DCC" w:rsidP="00BB0CFB">
          <w:pPr>
            <w:pStyle w:val="Header"/>
            <w:jc w:val="center"/>
            <w:rPr>
              <w:b/>
              <w:caps/>
              <w:sz w:val="16"/>
              <w:szCs w:val="16"/>
            </w:rPr>
          </w:pPr>
          <w:r w:rsidRPr="0013647E">
            <w:rPr>
              <w:b/>
              <w:caps/>
              <w:sz w:val="16"/>
              <w:szCs w:val="16"/>
            </w:rPr>
            <w:fldChar w:fldCharType="begin"/>
          </w:r>
          <w:r w:rsidRPr="00764914">
            <w:rPr>
              <w:b/>
              <w:caps/>
              <w:sz w:val="16"/>
              <w:szCs w:val="16"/>
            </w:rPr>
            <w:instrText xml:space="preserve"> DOCPROPERTY  ProtectiveMarking \* MERGEFORMAT </w:instrText>
          </w:r>
          <w:r w:rsidRPr="0013647E">
            <w:rPr>
              <w:b/>
              <w:caps/>
              <w:sz w:val="16"/>
              <w:szCs w:val="16"/>
            </w:rPr>
            <w:fldChar w:fldCharType="end"/>
          </w:r>
        </w:p>
      </w:tc>
      <w:tc>
        <w:tcPr>
          <w:tcW w:w="3438" w:type="dxa"/>
        </w:tcPr>
        <w:p w14:paraId="0F2D1639" w14:textId="078E6711" w:rsidR="00042DCC" w:rsidRPr="0013647E" w:rsidRDefault="00042DCC" w:rsidP="00764914">
          <w:pPr>
            <w:pStyle w:val="Header"/>
            <w:tabs>
              <w:tab w:val="left" w:pos="2132"/>
            </w:tabs>
            <w:jc w:val="right"/>
            <w:rPr>
              <w:sz w:val="16"/>
              <w:szCs w:val="16"/>
            </w:rPr>
          </w:pPr>
          <w:r w:rsidRPr="0013647E">
            <w:rPr>
              <w:sz w:val="16"/>
              <w:szCs w:val="16"/>
            </w:rPr>
            <w:t>North Carolina Department of Transportation</w:t>
          </w:r>
        </w:p>
      </w:tc>
    </w:tr>
  </w:tbl>
  <w:p w14:paraId="35F73082" w14:textId="31DD779F" w:rsidR="00042DCC" w:rsidRDefault="0004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941464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3C26054"/>
    <w:multiLevelType w:val="multilevel"/>
    <w:tmpl w:val="161C765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tabs>
          <w:tab w:val="num" w:pos="1431"/>
        </w:tabs>
        <w:ind w:left="1136" w:hanging="284"/>
      </w:pPr>
      <w:rPr>
        <w:rFonts w:hint="default"/>
      </w:rPr>
    </w:lvl>
    <w:lvl w:ilvl="4">
      <w:start w:val="1"/>
      <w:numFmt w:val="lowerLetter"/>
      <w:lvlText w:val="%5."/>
      <w:lvlJc w:val="left"/>
      <w:pPr>
        <w:tabs>
          <w:tab w:val="num" w:pos="1788"/>
        </w:tabs>
        <w:ind w:left="1420" w:hanging="284"/>
      </w:pPr>
      <w:rPr>
        <w:rFonts w:hint="default"/>
      </w:rPr>
    </w:lvl>
    <w:lvl w:ilvl="5">
      <w:start w:val="1"/>
      <w:numFmt w:val="lowerRoman"/>
      <w:lvlText w:val="%6."/>
      <w:lvlJc w:val="right"/>
      <w:pPr>
        <w:tabs>
          <w:tab w:val="num" w:pos="2145"/>
        </w:tabs>
        <w:ind w:left="1704" w:hanging="284"/>
      </w:pPr>
      <w:rPr>
        <w:rFonts w:hint="default"/>
      </w:rPr>
    </w:lvl>
    <w:lvl w:ilvl="6">
      <w:start w:val="1"/>
      <w:numFmt w:val="decimal"/>
      <w:lvlText w:val="%7."/>
      <w:lvlJc w:val="left"/>
      <w:pPr>
        <w:tabs>
          <w:tab w:val="num" w:pos="2502"/>
        </w:tabs>
        <w:ind w:left="1988" w:hanging="284"/>
      </w:pPr>
      <w:rPr>
        <w:rFonts w:hint="default"/>
      </w:rPr>
    </w:lvl>
    <w:lvl w:ilvl="7">
      <w:start w:val="1"/>
      <w:numFmt w:val="lowerLetter"/>
      <w:lvlText w:val="%8."/>
      <w:lvlJc w:val="left"/>
      <w:pPr>
        <w:tabs>
          <w:tab w:val="num" w:pos="2859"/>
        </w:tabs>
        <w:ind w:left="2272" w:hanging="284"/>
      </w:pPr>
      <w:rPr>
        <w:rFonts w:hint="default"/>
      </w:rPr>
    </w:lvl>
    <w:lvl w:ilvl="8">
      <w:start w:val="1"/>
      <w:numFmt w:val="lowerRoman"/>
      <w:lvlText w:val="%9."/>
      <w:lvlJc w:val="right"/>
      <w:pPr>
        <w:tabs>
          <w:tab w:val="num" w:pos="3216"/>
        </w:tabs>
        <w:ind w:left="2556" w:hanging="284"/>
      </w:pPr>
      <w:rPr>
        <w:rFonts w:hint="default"/>
      </w:rPr>
    </w:lvl>
  </w:abstractNum>
  <w:abstractNum w:abstractNumId="6" w15:restartNumberingAfterBreak="0">
    <w:nsid w:val="04962075"/>
    <w:multiLevelType w:val="hybridMultilevel"/>
    <w:tmpl w:val="D8DE45FE"/>
    <w:lvl w:ilvl="0" w:tplc="969A381A">
      <w:start w:val="1"/>
      <w:numFmt w:val="bullet"/>
      <w:lvlText w:val="-"/>
      <w:lvlJc w:val="left"/>
      <w:pPr>
        <w:ind w:left="720" w:hanging="360"/>
      </w:pPr>
      <w:rPr>
        <w:rFonts w:ascii="Calibri" w:hAnsi="Calibri" w:hint="default"/>
      </w:rPr>
    </w:lvl>
    <w:lvl w:ilvl="1" w:tplc="B5AC0E18">
      <w:start w:val="1"/>
      <w:numFmt w:val="bullet"/>
      <w:lvlText w:val="o"/>
      <w:lvlJc w:val="left"/>
      <w:pPr>
        <w:ind w:left="1440" w:hanging="360"/>
      </w:pPr>
      <w:rPr>
        <w:rFonts w:ascii="Courier New" w:hAnsi="Courier New" w:hint="default"/>
      </w:rPr>
    </w:lvl>
    <w:lvl w:ilvl="2" w:tplc="2FCC34EC">
      <w:start w:val="1"/>
      <w:numFmt w:val="bullet"/>
      <w:lvlText w:val=""/>
      <w:lvlJc w:val="left"/>
      <w:pPr>
        <w:ind w:left="2160" w:hanging="360"/>
      </w:pPr>
      <w:rPr>
        <w:rFonts w:ascii="Wingdings" w:hAnsi="Wingdings" w:hint="default"/>
      </w:rPr>
    </w:lvl>
    <w:lvl w:ilvl="3" w:tplc="C2109962">
      <w:start w:val="1"/>
      <w:numFmt w:val="bullet"/>
      <w:lvlText w:val=""/>
      <w:lvlJc w:val="left"/>
      <w:pPr>
        <w:ind w:left="2880" w:hanging="360"/>
      </w:pPr>
      <w:rPr>
        <w:rFonts w:ascii="Symbol" w:hAnsi="Symbol" w:hint="default"/>
      </w:rPr>
    </w:lvl>
    <w:lvl w:ilvl="4" w:tplc="EBC44C28">
      <w:start w:val="1"/>
      <w:numFmt w:val="bullet"/>
      <w:lvlText w:val="o"/>
      <w:lvlJc w:val="left"/>
      <w:pPr>
        <w:ind w:left="3600" w:hanging="360"/>
      </w:pPr>
      <w:rPr>
        <w:rFonts w:ascii="Courier New" w:hAnsi="Courier New" w:hint="default"/>
      </w:rPr>
    </w:lvl>
    <w:lvl w:ilvl="5" w:tplc="33022CEC">
      <w:start w:val="1"/>
      <w:numFmt w:val="bullet"/>
      <w:lvlText w:val=""/>
      <w:lvlJc w:val="left"/>
      <w:pPr>
        <w:ind w:left="4320" w:hanging="360"/>
      </w:pPr>
      <w:rPr>
        <w:rFonts w:ascii="Wingdings" w:hAnsi="Wingdings" w:hint="default"/>
      </w:rPr>
    </w:lvl>
    <w:lvl w:ilvl="6" w:tplc="E37A505A">
      <w:start w:val="1"/>
      <w:numFmt w:val="bullet"/>
      <w:lvlText w:val=""/>
      <w:lvlJc w:val="left"/>
      <w:pPr>
        <w:ind w:left="5040" w:hanging="360"/>
      </w:pPr>
      <w:rPr>
        <w:rFonts w:ascii="Symbol" w:hAnsi="Symbol" w:hint="default"/>
      </w:rPr>
    </w:lvl>
    <w:lvl w:ilvl="7" w:tplc="010C974E">
      <w:start w:val="1"/>
      <w:numFmt w:val="bullet"/>
      <w:lvlText w:val="o"/>
      <w:lvlJc w:val="left"/>
      <w:pPr>
        <w:ind w:left="5760" w:hanging="360"/>
      </w:pPr>
      <w:rPr>
        <w:rFonts w:ascii="Courier New" w:hAnsi="Courier New" w:hint="default"/>
      </w:rPr>
    </w:lvl>
    <w:lvl w:ilvl="8" w:tplc="17D0D9D4">
      <w:start w:val="1"/>
      <w:numFmt w:val="bullet"/>
      <w:lvlText w:val=""/>
      <w:lvlJc w:val="left"/>
      <w:pPr>
        <w:ind w:left="6480" w:hanging="360"/>
      </w:pPr>
      <w:rPr>
        <w:rFonts w:ascii="Wingdings" w:hAnsi="Wingdings" w:hint="default"/>
      </w:rPr>
    </w:lvl>
  </w:abstractNum>
  <w:abstractNum w:abstractNumId="7"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D269A"/>
    <w:multiLevelType w:val="multilevel"/>
    <w:tmpl w:val="264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F457E"/>
    <w:multiLevelType w:val="hybridMultilevel"/>
    <w:tmpl w:val="4C304D5E"/>
    <w:lvl w:ilvl="0" w:tplc="6928C4FA">
      <w:start w:val="1"/>
      <w:numFmt w:val="bullet"/>
      <w:lvlText w:val="-"/>
      <w:lvlJc w:val="left"/>
      <w:pPr>
        <w:ind w:left="1080" w:hanging="360"/>
      </w:pPr>
      <w:rPr>
        <w:rFonts w:ascii="Calibri" w:hAnsi="Calibri" w:hint="default"/>
      </w:rPr>
    </w:lvl>
    <w:lvl w:ilvl="1" w:tplc="4C363840">
      <w:start w:val="1"/>
      <w:numFmt w:val="bullet"/>
      <w:lvlText w:val="o"/>
      <w:lvlJc w:val="left"/>
      <w:pPr>
        <w:ind w:left="1800" w:hanging="360"/>
      </w:pPr>
      <w:rPr>
        <w:rFonts w:ascii="Courier New" w:hAnsi="Courier New" w:hint="default"/>
      </w:rPr>
    </w:lvl>
    <w:lvl w:ilvl="2" w:tplc="42507A5E">
      <w:start w:val="1"/>
      <w:numFmt w:val="bullet"/>
      <w:lvlText w:val=""/>
      <w:lvlJc w:val="left"/>
      <w:pPr>
        <w:ind w:left="2520" w:hanging="360"/>
      </w:pPr>
      <w:rPr>
        <w:rFonts w:ascii="Wingdings" w:hAnsi="Wingdings" w:hint="default"/>
      </w:rPr>
    </w:lvl>
    <w:lvl w:ilvl="3" w:tplc="E9EC8F20">
      <w:start w:val="1"/>
      <w:numFmt w:val="bullet"/>
      <w:lvlText w:val=""/>
      <w:lvlJc w:val="left"/>
      <w:pPr>
        <w:ind w:left="3240" w:hanging="360"/>
      </w:pPr>
      <w:rPr>
        <w:rFonts w:ascii="Symbol" w:hAnsi="Symbol" w:hint="default"/>
      </w:rPr>
    </w:lvl>
    <w:lvl w:ilvl="4" w:tplc="329035EA">
      <w:start w:val="1"/>
      <w:numFmt w:val="bullet"/>
      <w:lvlText w:val="o"/>
      <w:lvlJc w:val="left"/>
      <w:pPr>
        <w:ind w:left="3960" w:hanging="360"/>
      </w:pPr>
      <w:rPr>
        <w:rFonts w:ascii="Courier New" w:hAnsi="Courier New" w:hint="default"/>
      </w:rPr>
    </w:lvl>
    <w:lvl w:ilvl="5" w:tplc="B8EE1064">
      <w:start w:val="1"/>
      <w:numFmt w:val="bullet"/>
      <w:lvlText w:val=""/>
      <w:lvlJc w:val="left"/>
      <w:pPr>
        <w:ind w:left="4680" w:hanging="360"/>
      </w:pPr>
      <w:rPr>
        <w:rFonts w:ascii="Wingdings" w:hAnsi="Wingdings" w:hint="default"/>
      </w:rPr>
    </w:lvl>
    <w:lvl w:ilvl="6" w:tplc="208857D4">
      <w:start w:val="1"/>
      <w:numFmt w:val="bullet"/>
      <w:lvlText w:val=""/>
      <w:lvlJc w:val="left"/>
      <w:pPr>
        <w:ind w:left="5400" w:hanging="360"/>
      </w:pPr>
      <w:rPr>
        <w:rFonts w:ascii="Symbol" w:hAnsi="Symbol" w:hint="default"/>
      </w:rPr>
    </w:lvl>
    <w:lvl w:ilvl="7" w:tplc="D94CE462">
      <w:start w:val="1"/>
      <w:numFmt w:val="bullet"/>
      <w:lvlText w:val="o"/>
      <w:lvlJc w:val="left"/>
      <w:pPr>
        <w:ind w:left="6120" w:hanging="360"/>
      </w:pPr>
      <w:rPr>
        <w:rFonts w:ascii="Courier New" w:hAnsi="Courier New" w:hint="default"/>
      </w:rPr>
    </w:lvl>
    <w:lvl w:ilvl="8" w:tplc="108C1B4E">
      <w:start w:val="1"/>
      <w:numFmt w:val="bullet"/>
      <w:lvlText w:val=""/>
      <w:lvlJc w:val="left"/>
      <w:pPr>
        <w:ind w:left="6840" w:hanging="360"/>
      </w:pPr>
      <w:rPr>
        <w:rFonts w:ascii="Wingdings" w:hAnsi="Wingdings" w:hint="default"/>
      </w:rPr>
    </w:lvl>
  </w:abstractNum>
  <w:abstractNum w:abstractNumId="14"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5" w15:restartNumberingAfterBreak="0">
    <w:nsid w:val="3754570F"/>
    <w:multiLevelType w:val="multilevel"/>
    <w:tmpl w:val="66AC3F00"/>
    <w:name w:val="AECOM Outline numbering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81D23"/>
    <w:multiLevelType w:val="hybridMultilevel"/>
    <w:tmpl w:val="1FAA0748"/>
    <w:lvl w:ilvl="0" w:tplc="9C2A9EF4">
      <w:start w:val="1"/>
      <w:numFmt w:val="bullet"/>
      <w:lvlText w:val="─"/>
      <w:lvlJc w:val="left"/>
      <w:pPr>
        <w:ind w:left="720" w:hanging="360"/>
      </w:pPr>
      <w:rPr>
        <w:rFonts w:ascii="Calibri" w:hAnsi="Calibri" w:hint="default"/>
      </w:rPr>
    </w:lvl>
    <w:lvl w:ilvl="1" w:tplc="5CF6E3AC">
      <w:start w:val="1"/>
      <w:numFmt w:val="bullet"/>
      <w:lvlText w:val="o"/>
      <w:lvlJc w:val="left"/>
      <w:pPr>
        <w:ind w:left="1440" w:hanging="360"/>
      </w:pPr>
      <w:rPr>
        <w:rFonts w:ascii="Courier New" w:hAnsi="Courier New" w:hint="default"/>
      </w:rPr>
    </w:lvl>
    <w:lvl w:ilvl="2" w:tplc="B7E8BF06">
      <w:start w:val="1"/>
      <w:numFmt w:val="bullet"/>
      <w:lvlText w:val=""/>
      <w:lvlJc w:val="left"/>
      <w:pPr>
        <w:ind w:left="2160" w:hanging="360"/>
      </w:pPr>
      <w:rPr>
        <w:rFonts w:ascii="Wingdings" w:hAnsi="Wingdings" w:hint="default"/>
      </w:rPr>
    </w:lvl>
    <w:lvl w:ilvl="3" w:tplc="DF62463A">
      <w:start w:val="1"/>
      <w:numFmt w:val="bullet"/>
      <w:lvlText w:val=""/>
      <w:lvlJc w:val="left"/>
      <w:pPr>
        <w:ind w:left="2880" w:hanging="360"/>
      </w:pPr>
      <w:rPr>
        <w:rFonts w:ascii="Symbol" w:hAnsi="Symbol" w:hint="default"/>
      </w:rPr>
    </w:lvl>
    <w:lvl w:ilvl="4" w:tplc="883AB4CA">
      <w:start w:val="1"/>
      <w:numFmt w:val="bullet"/>
      <w:lvlText w:val="o"/>
      <w:lvlJc w:val="left"/>
      <w:pPr>
        <w:ind w:left="3600" w:hanging="360"/>
      </w:pPr>
      <w:rPr>
        <w:rFonts w:ascii="Courier New" w:hAnsi="Courier New" w:hint="default"/>
      </w:rPr>
    </w:lvl>
    <w:lvl w:ilvl="5" w:tplc="3B5A407E">
      <w:start w:val="1"/>
      <w:numFmt w:val="bullet"/>
      <w:lvlText w:val=""/>
      <w:lvlJc w:val="left"/>
      <w:pPr>
        <w:ind w:left="4320" w:hanging="360"/>
      </w:pPr>
      <w:rPr>
        <w:rFonts w:ascii="Wingdings" w:hAnsi="Wingdings" w:hint="default"/>
      </w:rPr>
    </w:lvl>
    <w:lvl w:ilvl="6" w:tplc="A03EFAB4">
      <w:start w:val="1"/>
      <w:numFmt w:val="bullet"/>
      <w:lvlText w:val=""/>
      <w:lvlJc w:val="left"/>
      <w:pPr>
        <w:ind w:left="5040" w:hanging="360"/>
      </w:pPr>
      <w:rPr>
        <w:rFonts w:ascii="Symbol" w:hAnsi="Symbol" w:hint="default"/>
      </w:rPr>
    </w:lvl>
    <w:lvl w:ilvl="7" w:tplc="701A06E6">
      <w:start w:val="1"/>
      <w:numFmt w:val="bullet"/>
      <w:lvlText w:val="o"/>
      <w:lvlJc w:val="left"/>
      <w:pPr>
        <w:ind w:left="5760" w:hanging="360"/>
      </w:pPr>
      <w:rPr>
        <w:rFonts w:ascii="Courier New" w:hAnsi="Courier New" w:hint="default"/>
      </w:rPr>
    </w:lvl>
    <w:lvl w:ilvl="8" w:tplc="E61C4250">
      <w:start w:val="1"/>
      <w:numFmt w:val="bullet"/>
      <w:lvlText w:val=""/>
      <w:lvlJc w:val="left"/>
      <w:pPr>
        <w:ind w:left="6480" w:hanging="360"/>
      </w:pPr>
      <w:rPr>
        <w:rFonts w:ascii="Wingdings" w:hAnsi="Wingdings" w:hint="default"/>
      </w:rPr>
    </w:lvl>
  </w:abstractNum>
  <w:abstractNum w:abstractNumId="17"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9" w15:restartNumberingAfterBreak="0">
    <w:nsid w:val="48E24874"/>
    <w:multiLevelType w:val="hybridMultilevel"/>
    <w:tmpl w:val="CCA202E0"/>
    <w:lvl w:ilvl="0" w:tplc="147E6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22" w15:restartNumberingAfterBreak="0">
    <w:nsid w:val="4FFD5707"/>
    <w:multiLevelType w:val="hybridMultilevel"/>
    <w:tmpl w:val="03D2EF74"/>
    <w:lvl w:ilvl="0" w:tplc="F224E0CE">
      <w:start w:val="1"/>
      <w:numFmt w:val="bullet"/>
      <w:lvlText w:val="─"/>
      <w:lvlJc w:val="left"/>
      <w:pPr>
        <w:ind w:left="720" w:hanging="360"/>
      </w:pPr>
      <w:rPr>
        <w:rFonts w:ascii="Calibri" w:hAnsi="Calibri" w:hint="default"/>
      </w:rPr>
    </w:lvl>
    <w:lvl w:ilvl="1" w:tplc="DED414CE">
      <w:start w:val="1"/>
      <w:numFmt w:val="bullet"/>
      <w:lvlText w:val="o"/>
      <w:lvlJc w:val="left"/>
      <w:pPr>
        <w:ind w:left="1440" w:hanging="360"/>
      </w:pPr>
      <w:rPr>
        <w:rFonts w:ascii="Courier New" w:hAnsi="Courier New" w:hint="default"/>
      </w:rPr>
    </w:lvl>
    <w:lvl w:ilvl="2" w:tplc="6228FDF8">
      <w:start w:val="1"/>
      <w:numFmt w:val="bullet"/>
      <w:lvlText w:val=""/>
      <w:lvlJc w:val="left"/>
      <w:pPr>
        <w:ind w:left="2160" w:hanging="360"/>
      </w:pPr>
      <w:rPr>
        <w:rFonts w:ascii="Wingdings" w:hAnsi="Wingdings" w:hint="default"/>
      </w:rPr>
    </w:lvl>
    <w:lvl w:ilvl="3" w:tplc="9F62E1BA">
      <w:start w:val="1"/>
      <w:numFmt w:val="bullet"/>
      <w:lvlText w:val=""/>
      <w:lvlJc w:val="left"/>
      <w:pPr>
        <w:ind w:left="2880" w:hanging="360"/>
      </w:pPr>
      <w:rPr>
        <w:rFonts w:ascii="Symbol" w:hAnsi="Symbol" w:hint="default"/>
      </w:rPr>
    </w:lvl>
    <w:lvl w:ilvl="4" w:tplc="2AE4F66C">
      <w:start w:val="1"/>
      <w:numFmt w:val="bullet"/>
      <w:lvlText w:val="o"/>
      <w:lvlJc w:val="left"/>
      <w:pPr>
        <w:ind w:left="3600" w:hanging="360"/>
      </w:pPr>
      <w:rPr>
        <w:rFonts w:ascii="Courier New" w:hAnsi="Courier New" w:hint="default"/>
      </w:rPr>
    </w:lvl>
    <w:lvl w:ilvl="5" w:tplc="56B6E724">
      <w:start w:val="1"/>
      <w:numFmt w:val="bullet"/>
      <w:lvlText w:val=""/>
      <w:lvlJc w:val="left"/>
      <w:pPr>
        <w:ind w:left="4320" w:hanging="360"/>
      </w:pPr>
      <w:rPr>
        <w:rFonts w:ascii="Wingdings" w:hAnsi="Wingdings" w:hint="default"/>
      </w:rPr>
    </w:lvl>
    <w:lvl w:ilvl="6" w:tplc="D6E4AADC">
      <w:start w:val="1"/>
      <w:numFmt w:val="bullet"/>
      <w:lvlText w:val=""/>
      <w:lvlJc w:val="left"/>
      <w:pPr>
        <w:ind w:left="5040" w:hanging="360"/>
      </w:pPr>
      <w:rPr>
        <w:rFonts w:ascii="Symbol" w:hAnsi="Symbol" w:hint="default"/>
      </w:rPr>
    </w:lvl>
    <w:lvl w:ilvl="7" w:tplc="56488BCA">
      <w:start w:val="1"/>
      <w:numFmt w:val="bullet"/>
      <w:lvlText w:val="o"/>
      <w:lvlJc w:val="left"/>
      <w:pPr>
        <w:ind w:left="5760" w:hanging="360"/>
      </w:pPr>
      <w:rPr>
        <w:rFonts w:ascii="Courier New" w:hAnsi="Courier New" w:hint="default"/>
      </w:rPr>
    </w:lvl>
    <w:lvl w:ilvl="8" w:tplc="39166172">
      <w:start w:val="1"/>
      <w:numFmt w:val="bullet"/>
      <w:lvlText w:val=""/>
      <w:lvlJc w:val="left"/>
      <w:pPr>
        <w:ind w:left="6480" w:hanging="360"/>
      </w:pPr>
      <w:rPr>
        <w:rFonts w:ascii="Wingdings" w:hAnsi="Wingdings" w:hint="default"/>
      </w:rPr>
    </w:lvl>
  </w:abstractNum>
  <w:abstractNum w:abstractNumId="23"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4" w15:restartNumberingAfterBreak="0">
    <w:nsid w:val="5571285C"/>
    <w:multiLevelType w:val="multilevel"/>
    <w:tmpl w:val="AE046F8C"/>
    <w:lvl w:ilvl="0">
      <w:start w:val="1"/>
      <w:numFmt w:val="decimal"/>
      <w:lvlRestart w:val="0"/>
      <w:pStyle w:val="Heading1"/>
      <w:lvlText w:val="%1."/>
      <w:lvlJc w:val="left"/>
      <w:pPr>
        <w:ind w:left="747" w:hanging="567"/>
      </w:pPr>
      <w:rPr>
        <w:rFonts w:asciiTheme="majorHAnsi" w:hAnsiTheme="majorHAnsi" w:cstheme="majorHAnsi" w:hint="default"/>
      </w:rPr>
    </w:lvl>
    <w:lvl w:ilvl="1">
      <w:start w:val="1"/>
      <w:numFmt w:val="decimal"/>
      <w:pStyle w:val="Numberedtext"/>
      <w:lvlText w:val="%1.%2"/>
      <w:lvlJc w:val="left"/>
      <w:pPr>
        <w:ind w:left="747" w:hanging="567"/>
      </w:pPr>
      <w:rPr>
        <w:rFonts w:hint="default"/>
      </w:rPr>
    </w:lvl>
    <w:lvl w:ilvl="2">
      <w:start w:val="1"/>
      <w:numFmt w:val="decimal"/>
      <w:lvlText w:val="%1.%2.%3"/>
      <w:lvlJc w:val="left"/>
      <w:pPr>
        <w:ind w:left="1030" w:hanging="850"/>
      </w:pPr>
      <w:rPr>
        <w:rFonts w:hint="default"/>
      </w:rPr>
    </w:lvl>
    <w:lvl w:ilvl="3">
      <w:start w:val="1"/>
      <w:numFmt w:val="decimal"/>
      <w:lvlText w:val="%1.%2.%3.%4"/>
      <w:lvlJc w:val="left"/>
      <w:pPr>
        <w:ind w:left="1030" w:hanging="850"/>
      </w:pPr>
      <w:rPr>
        <w:rFonts w:hint="default"/>
      </w:rPr>
    </w:lvl>
    <w:lvl w:ilvl="4">
      <w:start w:val="1"/>
      <w:numFmt w:val="decimal"/>
      <w:lvlText w:val="%1.%2.%3.%4.%5"/>
      <w:lvlJc w:val="left"/>
      <w:pPr>
        <w:ind w:left="1030" w:hanging="850"/>
      </w:pPr>
      <w:rPr>
        <w:rFonts w:hint="default"/>
      </w:rPr>
    </w:lvl>
    <w:lvl w:ilvl="5">
      <w:start w:val="1"/>
      <w:numFmt w:val="decimal"/>
      <w:lvlText w:val="%1.%2.%3.%4.%5.%6"/>
      <w:lvlJc w:val="left"/>
      <w:pPr>
        <w:ind w:left="1030" w:hanging="850"/>
      </w:pPr>
      <w:rPr>
        <w:rFonts w:hint="default"/>
      </w:rPr>
    </w:lvl>
    <w:lvl w:ilvl="6">
      <w:start w:val="1"/>
      <w:numFmt w:val="none"/>
      <w:lvlText w:val=""/>
      <w:lvlJc w:val="left"/>
      <w:pPr>
        <w:ind w:left="1030" w:hanging="850"/>
      </w:pPr>
      <w:rPr>
        <w:rFonts w:hint="default"/>
      </w:rPr>
    </w:lvl>
    <w:lvl w:ilvl="7">
      <w:start w:val="1"/>
      <w:numFmt w:val="lowerLetter"/>
      <w:lvlText w:val="%8."/>
      <w:lvlJc w:val="left"/>
      <w:pPr>
        <w:ind w:left="1030" w:hanging="850"/>
      </w:pPr>
      <w:rPr>
        <w:rFonts w:hint="default"/>
      </w:rPr>
    </w:lvl>
    <w:lvl w:ilvl="8">
      <w:start w:val="1"/>
      <w:numFmt w:val="lowerRoman"/>
      <w:lvlText w:val="%9."/>
      <w:lvlJc w:val="left"/>
      <w:pPr>
        <w:ind w:left="1030" w:hanging="850"/>
      </w:pPr>
      <w:rPr>
        <w:rFonts w:hint="default"/>
      </w:rPr>
    </w:lvl>
  </w:abstractNum>
  <w:abstractNum w:abstractNumId="25" w15:restartNumberingAfterBreak="0">
    <w:nsid w:val="57CE3AC6"/>
    <w:multiLevelType w:val="hybridMultilevel"/>
    <w:tmpl w:val="00CE17AC"/>
    <w:lvl w:ilvl="0" w:tplc="82488186">
      <w:start w:val="1"/>
      <w:numFmt w:val="bullet"/>
      <w:lvlText w:val=""/>
      <w:lvlJc w:val="left"/>
      <w:pPr>
        <w:ind w:left="720" w:hanging="360"/>
      </w:pPr>
      <w:rPr>
        <w:rFonts w:ascii="Symbol" w:hAnsi="Symbol" w:hint="default"/>
      </w:rPr>
    </w:lvl>
    <w:lvl w:ilvl="1" w:tplc="749AC408">
      <w:start w:val="1"/>
      <w:numFmt w:val="bullet"/>
      <w:lvlText w:val="o"/>
      <w:lvlJc w:val="left"/>
      <w:pPr>
        <w:ind w:left="1440" w:hanging="360"/>
      </w:pPr>
      <w:rPr>
        <w:rFonts w:ascii="Courier New" w:hAnsi="Courier New" w:hint="default"/>
      </w:rPr>
    </w:lvl>
    <w:lvl w:ilvl="2" w:tplc="20B2BA12">
      <w:start w:val="1"/>
      <w:numFmt w:val="bullet"/>
      <w:lvlText w:val=""/>
      <w:lvlJc w:val="left"/>
      <w:pPr>
        <w:ind w:left="2160" w:hanging="360"/>
      </w:pPr>
      <w:rPr>
        <w:rFonts w:ascii="Wingdings" w:hAnsi="Wingdings" w:hint="default"/>
      </w:rPr>
    </w:lvl>
    <w:lvl w:ilvl="3" w:tplc="ED10424C">
      <w:start w:val="1"/>
      <w:numFmt w:val="bullet"/>
      <w:lvlText w:val=""/>
      <w:lvlJc w:val="left"/>
      <w:pPr>
        <w:ind w:left="2880" w:hanging="360"/>
      </w:pPr>
      <w:rPr>
        <w:rFonts w:ascii="Symbol" w:hAnsi="Symbol" w:hint="default"/>
      </w:rPr>
    </w:lvl>
    <w:lvl w:ilvl="4" w:tplc="CDA0EA42">
      <w:start w:val="1"/>
      <w:numFmt w:val="bullet"/>
      <w:lvlText w:val="o"/>
      <w:lvlJc w:val="left"/>
      <w:pPr>
        <w:ind w:left="3600" w:hanging="360"/>
      </w:pPr>
      <w:rPr>
        <w:rFonts w:ascii="Courier New" w:hAnsi="Courier New" w:hint="default"/>
      </w:rPr>
    </w:lvl>
    <w:lvl w:ilvl="5" w:tplc="8362B49E">
      <w:start w:val="1"/>
      <w:numFmt w:val="bullet"/>
      <w:lvlText w:val=""/>
      <w:lvlJc w:val="left"/>
      <w:pPr>
        <w:ind w:left="4320" w:hanging="360"/>
      </w:pPr>
      <w:rPr>
        <w:rFonts w:ascii="Wingdings" w:hAnsi="Wingdings" w:hint="default"/>
      </w:rPr>
    </w:lvl>
    <w:lvl w:ilvl="6" w:tplc="A8DEBA4A">
      <w:start w:val="1"/>
      <w:numFmt w:val="bullet"/>
      <w:lvlText w:val=""/>
      <w:lvlJc w:val="left"/>
      <w:pPr>
        <w:ind w:left="5040" w:hanging="360"/>
      </w:pPr>
      <w:rPr>
        <w:rFonts w:ascii="Symbol" w:hAnsi="Symbol" w:hint="default"/>
      </w:rPr>
    </w:lvl>
    <w:lvl w:ilvl="7" w:tplc="37E23682">
      <w:start w:val="1"/>
      <w:numFmt w:val="bullet"/>
      <w:lvlText w:val="o"/>
      <w:lvlJc w:val="left"/>
      <w:pPr>
        <w:ind w:left="5760" w:hanging="360"/>
      </w:pPr>
      <w:rPr>
        <w:rFonts w:ascii="Courier New" w:hAnsi="Courier New" w:hint="default"/>
      </w:rPr>
    </w:lvl>
    <w:lvl w:ilvl="8" w:tplc="62BC1E72">
      <w:start w:val="1"/>
      <w:numFmt w:val="bullet"/>
      <w:lvlText w:val=""/>
      <w:lvlJc w:val="left"/>
      <w:pPr>
        <w:ind w:left="6480" w:hanging="360"/>
      </w:pPr>
      <w:rPr>
        <w:rFonts w:ascii="Wingdings" w:hAnsi="Wingdings" w:hint="default"/>
      </w:rPr>
    </w:lvl>
  </w:abstractNum>
  <w:abstractNum w:abstractNumId="26" w15:restartNumberingAfterBreak="0">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7" w15:restartNumberingAfterBreak="0">
    <w:nsid w:val="686529D9"/>
    <w:multiLevelType w:val="hybridMultilevel"/>
    <w:tmpl w:val="4F1AEF68"/>
    <w:lvl w:ilvl="0" w:tplc="FFFFFFFF">
      <w:start w:val="1"/>
      <w:numFmt w:val="bullet"/>
      <w:lvlText w:val="-"/>
      <w:lvlJc w:val="left"/>
      <w:pPr>
        <w:ind w:left="720" w:hanging="360"/>
      </w:pPr>
      <w:rPr>
        <w:rFonts w:ascii="Calibri" w:hAnsi="Calibri" w:hint="default"/>
      </w:rPr>
    </w:lvl>
    <w:lvl w:ilvl="1" w:tplc="9B72F66C">
      <w:start w:val="1"/>
      <w:numFmt w:val="bullet"/>
      <w:lvlText w:val="o"/>
      <w:lvlJc w:val="left"/>
      <w:pPr>
        <w:ind w:left="1440" w:hanging="360"/>
      </w:pPr>
      <w:rPr>
        <w:rFonts w:ascii="Courier New" w:hAnsi="Courier New" w:hint="default"/>
      </w:rPr>
    </w:lvl>
    <w:lvl w:ilvl="2" w:tplc="53542E48">
      <w:start w:val="1"/>
      <w:numFmt w:val="bullet"/>
      <w:lvlText w:val=""/>
      <w:lvlJc w:val="left"/>
      <w:pPr>
        <w:ind w:left="2160" w:hanging="360"/>
      </w:pPr>
      <w:rPr>
        <w:rFonts w:ascii="Wingdings" w:hAnsi="Wingdings" w:hint="default"/>
      </w:rPr>
    </w:lvl>
    <w:lvl w:ilvl="3" w:tplc="0A92F02A">
      <w:start w:val="1"/>
      <w:numFmt w:val="bullet"/>
      <w:lvlText w:val=""/>
      <w:lvlJc w:val="left"/>
      <w:pPr>
        <w:ind w:left="2880" w:hanging="360"/>
      </w:pPr>
      <w:rPr>
        <w:rFonts w:ascii="Symbol" w:hAnsi="Symbol" w:hint="default"/>
      </w:rPr>
    </w:lvl>
    <w:lvl w:ilvl="4" w:tplc="28EC67A4">
      <w:start w:val="1"/>
      <w:numFmt w:val="bullet"/>
      <w:lvlText w:val="o"/>
      <w:lvlJc w:val="left"/>
      <w:pPr>
        <w:ind w:left="3600" w:hanging="360"/>
      </w:pPr>
      <w:rPr>
        <w:rFonts w:ascii="Courier New" w:hAnsi="Courier New" w:hint="default"/>
      </w:rPr>
    </w:lvl>
    <w:lvl w:ilvl="5" w:tplc="8CEA867C">
      <w:start w:val="1"/>
      <w:numFmt w:val="bullet"/>
      <w:lvlText w:val=""/>
      <w:lvlJc w:val="left"/>
      <w:pPr>
        <w:ind w:left="4320" w:hanging="360"/>
      </w:pPr>
      <w:rPr>
        <w:rFonts w:ascii="Wingdings" w:hAnsi="Wingdings" w:hint="default"/>
      </w:rPr>
    </w:lvl>
    <w:lvl w:ilvl="6" w:tplc="A808EF68">
      <w:start w:val="1"/>
      <w:numFmt w:val="bullet"/>
      <w:lvlText w:val=""/>
      <w:lvlJc w:val="left"/>
      <w:pPr>
        <w:ind w:left="5040" w:hanging="360"/>
      </w:pPr>
      <w:rPr>
        <w:rFonts w:ascii="Symbol" w:hAnsi="Symbol" w:hint="default"/>
      </w:rPr>
    </w:lvl>
    <w:lvl w:ilvl="7" w:tplc="0DDAD2EE">
      <w:start w:val="1"/>
      <w:numFmt w:val="bullet"/>
      <w:lvlText w:val="o"/>
      <w:lvlJc w:val="left"/>
      <w:pPr>
        <w:ind w:left="5760" w:hanging="360"/>
      </w:pPr>
      <w:rPr>
        <w:rFonts w:ascii="Courier New" w:hAnsi="Courier New" w:hint="default"/>
      </w:rPr>
    </w:lvl>
    <w:lvl w:ilvl="8" w:tplc="9806C07A">
      <w:start w:val="1"/>
      <w:numFmt w:val="bullet"/>
      <w:lvlText w:val=""/>
      <w:lvlJc w:val="left"/>
      <w:pPr>
        <w:ind w:left="6480" w:hanging="360"/>
      </w:pPr>
      <w:rPr>
        <w:rFonts w:ascii="Wingdings" w:hAnsi="Wingdings" w:hint="default"/>
      </w:rPr>
    </w:lvl>
  </w:abstractNum>
  <w:abstractNum w:abstractNumId="28"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29" w15:restartNumberingAfterBreak="0">
    <w:nsid w:val="7D3A714B"/>
    <w:multiLevelType w:val="hybridMultilevel"/>
    <w:tmpl w:val="36ACD048"/>
    <w:lvl w:ilvl="0" w:tplc="EF122BF6">
      <w:start w:val="1"/>
      <w:numFmt w:val="bullet"/>
      <w:lvlText w:val=""/>
      <w:lvlJc w:val="left"/>
      <w:pPr>
        <w:ind w:left="720" w:hanging="360"/>
      </w:pPr>
      <w:rPr>
        <w:rFonts w:ascii="Symbol" w:hAnsi="Symbol" w:hint="default"/>
      </w:rPr>
    </w:lvl>
    <w:lvl w:ilvl="1" w:tplc="EE7464DC">
      <w:start w:val="1"/>
      <w:numFmt w:val="bullet"/>
      <w:lvlText w:val="o"/>
      <w:lvlJc w:val="left"/>
      <w:pPr>
        <w:ind w:left="1440" w:hanging="360"/>
      </w:pPr>
      <w:rPr>
        <w:rFonts w:ascii="Courier New" w:hAnsi="Courier New" w:hint="default"/>
      </w:rPr>
    </w:lvl>
    <w:lvl w:ilvl="2" w:tplc="A640801A">
      <w:start w:val="1"/>
      <w:numFmt w:val="bullet"/>
      <w:lvlText w:val=""/>
      <w:lvlJc w:val="left"/>
      <w:pPr>
        <w:ind w:left="2160" w:hanging="360"/>
      </w:pPr>
      <w:rPr>
        <w:rFonts w:ascii="Wingdings" w:hAnsi="Wingdings" w:hint="default"/>
      </w:rPr>
    </w:lvl>
    <w:lvl w:ilvl="3" w:tplc="076AE6C8">
      <w:start w:val="1"/>
      <w:numFmt w:val="bullet"/>
      <w:lvlText w:val=""/>
      <w:lvlJc w:val="left"/>
      <w:pPr>
        <w:ind w:left="2880" w:hanging="360"/>
      </w:pPr>
      <w:rPr>
        <w:rFonts w:ascii="Symbol" w:hAnsi="Symbol" w:hint="default"/>
      </w:rPr>
    </w:lvl>
    <w:lvl w:ilvl="4" w:tplc="327893DC">
      <w:start w:val="1"/>
      <w:numFmt w:val="bullet"/>
      <w:lvlText w:val="o"/>
      <w:lvlJc w:val="left"/>
      <w:pPr>
        <w:ind w:left="3600" w:hanging="360"/>
      </w:pPr>
      <w:rPr>
        <w:rFonts w:ascii="Courier New" w:hAnsi="Courier New" w:hint="default"/>
      </w:rPr>
    </w:lvl>
    <w:lvl w:ilvl="5" w:tplc="D0B8D2E2">
      <w:start w:val="1"/>
      <w:numFmt w:val="bullet"/>
      <w:lvlText w:val=""/>
      <w:lvlJc w:val="left"/>
      <w:pPr>
        <w:ind w:left="4320" w:hanging="360"/>
      </w:pPr>
      <w:rPr>
        <w:rFonts w:ascii="Wingdings" w:hAnsi="Wingdings" w:hint="default"/>
      </w:rPr>
    </w:lvl>
    <w:lvl w:ilvl="6" w:tplc="DDE428EE">
      <w:start w:val="1"/>
      <w:numFmt w:val="bullet"/>
      <w:lvlText w:val=""/>
      <w:lvlJc w:val="left"/>
      <w:pPr>
        <w:ind w:left="5040" w:hanging="360"/>
      </w:pPr>
      <w:rPr>
        <w:rFonts w:ascii="Symbol" w:hAnsi="Symbol" w:hint="default"/>
      </w:rPr>
    </w:lvl>
    <w:lvl w:ilvl="7" w:tplc="B2783580">
      <w:start w:val="1"/>
      <w:numFmt w:val="bullet"/>
      <w:lvlText w:val="o"/>
      <w:lvlJc w:val="left"/>
      <w:pPr>
        <w:ind w:left="5760" w:hanging="360"/>
      </w:pPr>
      <w:rPr>
        <w:rFonts w:ascii="Courier New" w:hAnsi="Courier New" w:hint="default"/>
      </w:rPr>
    </w:lvl>
    <w:lvl w:ilvl="8" w:tplc="FFE221E4">
      <w:start w:val="1"/>
      <w:numFmt w:val="bullet"/>
      <w:lvlText w:val=""/>
      <w:lvlJc w:val="left"/>
      <w:pPr>
        <w:ind w:left="6480" w:hanging="360"/>
      </w:pPr>
      <w:rPr>
        <w:rFonts w:ascii="Wingdings" w:hAnsi="Wingdings" w:hint="default"/>
      </w:rPr>
    </w:lvl>
  </w:abstractNum>
  <w:num w:numId="1" w16cid:durableId="1331370646">
    <w:abstractNumId w:val="29"/>
  </w:num>
  <w:num w:numId="2" w16cid:durableId="18699954">
    <w:abstractNumId w:val="22"/>
  </w:num>
  <w:num w:numId="3" w16cid:durableId="818377712">
    <w:abstractNumId w:val="25"/>
  </w:num>
  <w:num w:numId="4" w16cid:durableId="195579228">
    <w:abstractNumId w:val="16"/>
  </w:num>
  <w:num w:numId="5" w16cid:durableId="1963339819">
    <w:abstractNumId w:val="6"/>
  </w:num>
  <w:num w:numId="6" w16cid:durableId="722101794">
    <w:abstractNumId w:val="13"/>
  </w:num>
  <w:num w:numId="7" w16cid:durableId="1188716046">
    <w:abstractNumId w:val="27"/>
  </w:num>
  <w:num w:numId="8" w16cid:durableId="1844856712">
    <w:abstractNumId w:val="18"/>
  </w:num>
  <w:num w:numId="9" w16cid:durableId="789126963">
    <w:abstractNumId w:val="23"/>
  </w:num>
  <w:num w:numId="10" w16cid:durableId="736704114">
    <w:abstractNumId w:val="3"/>
  </w:num>
  <w:num w:numId="11" w16cid:durableId="460078019">
    <w:abstractNumId w:val="2"/>
  </w:num>
  <w:num w:numId="12" w16cid:durableId="1903516000">
    <w:abstractNumId w:val="1"/>
  </w:num>
  <w:num w:numId="13" w16cid:durableId="2049334876">
    <w:abstractNumId w:val="0"/>
  </w:num>
  <w:num w:numId="14" w16cid:durableId="1026710292">
    <w:abstractNumId w:val="7"/>
  </w:num>
  <w:num w:numId="15" w16cid:durableId="766384272">
    <w:abstractNumId w:val="11"/>
  </w:num>
  <w:num w:numId="16" w16cid:durableId="291789410">
    <w:abstractNumId w:val="24"/>
  </w:num>
  <w:num w:numId="17" w16cid:durableId="1293901480">
    <w:abstractNumId w:val="8"/>
  </w:num>
  <w:num w:numId="18" w16cid:durableId="758602690">
    <w:abstractNumId w:val="12"/>
  </w:num>
  <w:num w:numId="19" w16cid:durableId="189415274">
    <w:abstractNumId w:val="20"/>
  </w:num>
  <w:num w:numId="20" w16cid:durableId="660624444">
    <w:abstractNumId w:val="10"/>
  </w:num>
  <w:num w:numId="21" w16cid:durableId="731778013">
    <w:abstractNumId w:val="28"/>
  </w:num>
  <w:num w:numId="22" w16cid:durableId="2097897092">
    <w:abstractNumId w:val="26"/>
  </w:num>
  <w:num w:numId="23" w16cid:durableId="150292741">
    <w:abstractNumId w:val="14"/>
  </w:num>
  <w:num w:numId="24" w16cid:durableId="1099982792">
    <w:abstractNumId w:val="17"/>
  </w:num>
  <w:num w:numId="25" w16cid:durableId="1967851064">
    <w:abstractNumId w:val="17"/>
  </w:num>
  <w:num w:numId="26" w16cid:durableId="774208342">
    <w:abstractNumId w:val="21"/>
  </w:num>
  <w:num w:numId="27" w16cid:durableId="2126191400">
    <w:abstractNumId w:val="15"/>
  </w:num>
  <w:num w:numId="28" w16cid:durableId="1738089088">
    <w:abstractNumId w:val="19"/>
  </w:num>
  <w:num w:numId="29" w16cid:durableId="1456367745">
    <w:abstractNumId w:val="9"/>
  </w:num>
  <w:num w:numId="30" w16cid:durableId="728457506">
    <w:abstractNumId w:val="5"/>
  </w:num>
  <w:num w:numId="31" w16cid:durableId="982152203">
    <w:abstractNumId w:val="28"/>
  </w:num>
  <w:num w:numId="32" w16cid:durableId="834492763">
    <w:abstractNumId w:val="4"/>
  </w:num>
  <w:num w:numId="33" w16cid:durableId="841164120">
    <w:abstractNumId w:val="28"/>
  </w:num>
  <w:num w:numId="34" w16cid:durableId="1772168075">
    <w:abstractNumId w:val="28"/>
  </w:num>
  <w:num w:numId="35" w16cid:durableId="1786849992">
    <w:abstractNumId w:val="28"/>
  </w:num>
  <w:num w:numId="36" w16cid:durableId="1946420122">
    <w:abstractNumId w:val="28"/>
  </w:num>
  <w:num w:numId="37" w16cid:durableId="1657687191">
    <w:abstractNumId w:val="28"/>
  </w:num>
  <w:num w:numId="38" w16cid:durableId="1533612393">
    <w:abstractNumId w:val="28"/>
  </w:num>
  <w:num w:numId="39" w16cid:durableId="105855961">
    <w:abstractNumId w:val="24"/>
  </w:num>
  <w:num w:numId="40" w16cid:durableId="698508803">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 Carey">
    <w15:presenceInfo w15:providerId="AD" w15:userId="S::Carey.Barr@aecom.com::43e489db-b25f-4a27-bb22-2bd19929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readOnly" w:formatting="1" w:enforcement="1" w:cryptProviderType="rsaAES" w:cryptAlgorithmClass="hash" w:cryptAlgorithmType="typeAny" w:cryptAlgorithmSid="14" w:cryptSpinCount="100000" w:hash="83ZrkBmxfAjDbSW29qPpE9TQgDZfF94YI5nS5hO8RHAIMyZ5Ks36TUoSUEfY0AfnOcI0y+yuGyv+43lzVS42oQ==" w:salt="TG3DWCNP772Lfdk9EoasUg=="/>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bTextLanguage_ListCount" w:val="0"/>
    <w:docVar w:name="cbTextLanguage_ListIndex" w:val="-1"/>
    <w:docVar w:name="CheckBox2" w:val="0"/>
    <w:docVar w:name="chkChangeCoverImage" w:val="0"/>
    <w:docVar w:name="chkDraft" w:val="0"/>
    <w:docVar w:name="chkFileName" w:val="0"/>
    <w:docVar w:name="chkFileNamePath" w:val="0"/>
    <w:docVar w:name="chkIncludeClientInHedaer" w:val="-1"/>
    <w:docVar w:name="chkIncludeClientonCover" w:val="0"/>
    <w:docVar w:name="chkOfficeAddressBackcover" w:val="0"/>
    <w:docVar w:name="chkPrintedOnRecycledPaper" w:val="0"/>
    <w:docVar w:name="chkSaveFooterDetails" w:val="0"/>
    <w:docVar w:name="chkSaveOfficeAddress" w:val="0"/>
    <w:docVar w:name="chkScholars" w:val="0"/>
    <w:docVar w:name="chkUKILongformLimitation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0"/>
    <w:docVar w:name="optBW" w:val="-1"/>
    <w:docVar w:name="optChangeFontAECOMSans" w:val="0"/>
    <w:docVar w:name="optChangeFontArial" w:val="-1"/>
    <w:docVar w:name="optCoversheet" w:val="0"/>
    <w:docVar w:name="optDoubleSided" w:val="0"/>
    <w:docVar w:name="optFont10" w:val="-1"/>
    <w:docVar w:name="optFont11" w:val="0"/>
    <w:docVar w:name="optFont12" w:val="0"/>
    <w:docVar w:name="optFont9" w:val="0"/>
    <w:docVar w:name="optGraphicFull" w:val="0"/>
    <w:docVar w:name="optHeading1Font18" w:val="0"/>
    <w:docVar w:name="optHeading1Font21" w:val="0"/>
    <w:docVar w:name="optHeading1Font24" w:val="-1"/>
    <w:docVar w:name="optLetter" w:val="0"/>
    <w:docVar w:name="optLogo" w:val="-1"/>
    <w:docVar w:name="optNoLogo" w:val="0"/>
    <w:docVar w:name="optNumberedHeadings" w:val="0"/>
    <w:docVar w:name="optNumberedHeadingsParagraphs" w:val="-1"/>
    <w:docVar w:name="optP0" w:val="0"/>
    <w:docVar w:name="optP1" w:val="-1"/>
    <w:docVar w:name="optP2" w:val="0"/>
    <w:docVar w:name="optP3" w:val="0"/>
    <w:docVar w:name="optP4" w:val="0"/>
    <w:docVar w:name="optP5" w:val="0"/>
    <w:docVar w:name="optP6" w:val="0"/>
    <w:docVar w:name="optPhotoFull" w:val="0"/>
    <w:docVar w:name="optPhotoGrahicHalf" w:val="0"/>
    <w:docVar w:name="optPlainBlue" w:val="0"/>
    <w:docVar w:name="optS0" w:val="0"/>
    <w:docVar w:name="optS1" w:val="0"/>
    <w:docVar w:name="optS2" w:val="-1"/>
    <w:docVar w:name="optS3" w:val="0"/>
    <w:docVar w:name="optS4" w:val="0"/>
    <w:docVar w:name="optS5" w:val="0"/>
    <w:docVar w:name="optS6" w:val="0"/>
    <w:docVar w:name="optSingleSided" w:val="-1"/>
    <w:docVar w:name="optTechnicalReport" w:val="-1"/>
    <w:docVar w:name="optTenderProposal" w:val="0"/>
    <w:docVar w:name="optUnNumberedHeadings" w:val="0"/>
    <w:docVar w:name="optUSLetterLandscape" w:val="0"/>
    <w:docVar w:name="optUSLetterPortrait" w:val="-1"/>
    <w:docVar w:name="RERUN" w:val="1"/>
    <w:docVar w:name="SelectedCountry" w:val="0"/>
    <w:docVar w:name="SelectedEntity" w:val="0"/>
    <w:docVar w:name="SelectedGeo" w:val="0"/>
    <w:docVar w:name="SelectedLanguage" w:val="0"/>
    <w:docVar w:name="SelectedOffice" w:val="1"/>
    <w:docVar w:name="SelectedPageLayout" w:val="5"/>
    <w:docVar w:name="SelectedRegion" w:val="1"/>
    <w:docVar w:name="tbClient" w:val="Client Name"/>
    <w:docVar w:name="tbDate" w:val="December 8, 2017"/>
    <w:docVar w:name="tbDocumentTitle" w:val="Benefit Cost Analysis Memorandum"/>
    <w:docVar w:name="tbImage" w:val="None"/>
    <w:docVar w:name="tbOfficeAddress" w:val="AECOM_x000d__x000a_3101 Wilson Boulevard_x000d__x000a_Arlington, VA 22201_x000d__x000a_aecom.com"/>
    <w:docVar w:name="tbSubtitle" w:val="Application Title"/>
    <w:docVar w:name="TranslateChart" w:val="Chart"/>
    <w:docVar w:name="TranslateFigure" w:val="Figure"/>
    <w:docVar w:name="TranslateTable" w:val="Table"/>
  </w:docVars>
  <w:rsids>
    <w:rsidRoot w:val="002C71FC"/>
    <w:rsid w:val="000005B3"/>
    <w:rsid w:val="0000073C"/>
    <w:rsid w:val="0000138F"/>
    <w:rsid w:val="0000193E"/>
    <w:rsid w:val="000029F4"/>
    <w:rsid w:val="00003A9F"/>
    <w:rsid w:val="00004730"/>
    <w:rsid w:val="000052C5"/>
    <w:rsid w:val="00005468"/>
    <w:rsid w:val="0000567F"/>
    <w:rsid w:val="00005796"/>
    <w:rsid w:val="00006320"/>
    <w:rsid w:val="00006BC7"/>
    <w:rsid w:val="000070F2"/>
    <w:rsid w:val="0000721D"/>
    <w:rsid w:val="000073E8"/>
    <w:rsid w:val="00011038"/>
    <w:rsid w:val="000112EE"/>
    <w:rsid w:val="000116C9"/>
    <w:rsid w:val="00011B0A"/>
    <w:rsid w:val="00012A6F"/>
    <w:rsid w:val="00012A91"/>
    <w:rsid w:val="00012AA2"/>
    <w:rsid w:val="000144E9"/>
    <w:rsid w:val="00014B65"/>
    <w:rsid w:val="00014ECA"/>
    <w:rsid w:val="00015015"/>
    <w:rsid w:val="00015965"/>
    <w:rsid w:val="00017951"/>
    <w:rsid w:val="00017C79"/>
    <w:rsid w:val="00017D4A"/>
    <w:rsid w:val="00020FE1"/>
    <w:rsid w:val="000210BE"/>
    <w:rsid w:val="00022780"/>
    <w:rsid w:val="00022EF9"/>
    <w:rsid w:val="00023F39"/>
    <w:rsid w:val="00024B08"/>
    <w:rsid w:val="00026038"/>
    <w:rsid w:val="000260B3"/>
    <w:rsid w:val="0002707F"/>
    <w:rsid w:val="00027303"/>
    <w:rsid w:val="0002770A"/>
    <w:rsid w:val="00030803"/>
    <w:rsid w:val="00030BFD"/>
    <w:rsid w:val="00030E1D"/>
    <w:rsid w:val="0003139A"/>
    <w:rsid w:val="000316EF"/>
    <w:rsid w:val="0003173A"/>
    <w:rsid w:val="000324FF"/>
    <w:rsid w:val="0003297A"/>
    <w:rsid w:val="0003399F"/>
    <w:rsid w:val="00033D3E"/>
    <w:rsid w:val="00034AD4"/>
    <w:rsid w:val="00034C3C"/>
    <w:rsid w:val="00034DD1"/>
    <w:rsid w:val="00035E8A"/>
    <w:rsid w:val="000364E3"/>
    <w:rsid w:val="00037CC1"/>
    <w:rsid w:val="000423FC"/>
    <w:rsid w:val="00042DCC"/>
    <w:rsid w:val="00043ED2"/>
    <w:rsid w:val="00044400"/>
    <w:rsid w:val="00045AF4"/>
    <w:rsid w:val="000466F2"/>
    <w:rsid w:val="0004726B"/>
    <w:rsid w:val="00047AE9"/>
    <w:rsid w:val="00047D16"/>
    <w:rsid w:val="00050057"/>
    <w:rsid w:val="00050599"/>
    <w:rsid w:val="000517F2"/>
    <w:rsid w:val="0005234E"/>
    <w:rsid w:val="000525B7"/>
    <w:rsid w:val="00052CA8"/>
    <w:rsid w:val="000532CF"/>
    <w:rsid w:val="0005363D"/>
    <w:rsid w:val="000537D2"/>
    <w:rsid w:val="00053BF6"/>
    <w:rsid w:val="00053F18"/>
    <w:rsid w:val="000554D3"/>
    <w:rsid w:val="000555A4"/>
    <w:rsid w:val="00055DD8"/>
    <w:rsid w:val="00055E5A"/>
    <w:rsid w:val="0005776B"/>
    <w:rsid w:val="0005782B"/>
    <w:rsid w:val="00057AAA"/>
    <w:rsid w:val="00062FF3"/>
    <w:rsid w:val="00063A9C"/>
    <w:rsid w:val="00063CDF"/>
    <w:rsid w:val="000640B8"/>
    <w:rsid w:val="000652F7"/>
    <w:rsid w:val="000657C3"/>
    <w:rsid w:val="00065910"/>
    <w:rsid w:val="00066040"/>
    <w:rsid w:val="000663FA"/>
    <w:rsid w:val="00066A8B"/>
    <w:rsid w:val="00066B42"/>
    <w:rsid w:val="00067457"/>
    <w:rsid w:val="00067EA3"/>
    <w:rsid w:val="000715C9"/>
    <w:rsid w:val="00071E15"/>
    <w:rsid w:val="00072286"/>
    <w:rsid w:val="00074190"/>
    <w:rsid w:val="00075818"/>
    <w:rsid w:val="00076578"/>
    <w:rsid w:val="00076F75"/>
    <w:rsid w:val="000778DB"/>
    <w:rsid w:val="000805A3"/>
    <w:rsid w:val="00080BEC"/>
    <w:rsid w:val="00081843"/>
    <w:rsid w:val="00082023"/>
    <w:rsid w:val="00083354"/>
    <w:rsid w:val="000848F3"/>
    <w:rsid w:val="00084CB1"/>
    <w:rsid w:val="00084F10"/>
    <w:rsid w:val="0008507B"/>
    <w:rsid w:val="00085132"/>
    <w:rsid w:val="00090360"/>
    <w:rsid w:val="0009061E"/>
    <w:rsid w:val="00090EA6"/>
    <w:rsid w:val="0009153B"/>
    <w:rsid w:val="00091F97"/>
    <w:rsid w:val="0009227B"/>
    <w:rsid w:val="00093129"/>
    <w:rsid w:val="0009368E"/>
    <w:rsid w:val="00093EBE"/>
    <w:rsid w:val="00094ABF"/>
    <w:rsid w:val="00094E6C"/>
    <w:rsid w:val="00094F7C"/>
    <w:rsid w:val="00095E83"/>
    <w:rsid w:val="0009611E"/>
    <w:rsid w:val="00096176"/>
    <w:rsid w:val="00097286"/>
    <w:rsid w:val="000975DC"/>
    <w:rsid w:val="000978C8"/>
    <w:rsid w:val="00097BBF"/>
    <w:rsid w:val="000A00FB"/>
    <w:rsid w:val="000A0176"/>
    <w:rsid w:val="000A06A4"/>
    <w:rsid w:val="000A0E55"/>
    <w:rsid w:val="000A14DC"/>
    <w:rsid w:val="000A1DC6"/>
    <w:rsid w:val="000A2D0C"/>
    <w:rsid w:val="000A3616"/>
    <w:rsid w:val="000A3B7A"/>
    <w:rsid w:val="000A5E31"/>
    <w:rsid w:val="000A6843"/>
    <w:rsid w:val="000A6A13"/>
    <w:rsid w:val="000B22AC"/>
    <w:rsid w:val="000B28E6"/>
    <w:rsid w:val="000B38D1"/>
    <w:rsid w:val="000B3F42"/>
    <w:rsid w:val="000B4491"/>
    <w:rsid w:val="000B4C32"/>
    <w:rsid w:val="000B4F36"/>
    <w:rsid w:val="000B535B"/>
    <w:rsid w:val="000B557E"/>
    <w:rsid w:val="000B62B2"/>
    <w:rsid w:val="000B7277"/>
    <w:rsid w:val="000B73C5"/>
    <w:rsid w:val="000C0100"/>
    <w:rsid w:val="000C050B"/>
    <w:rsid w:val="000C0D5A"/>
    <w:rsid w:val="000C20FA"/>
    <w:rsid w:val="000C2C05"/>
    <w:rsid w:val="000C334B"/>
    <w:rsid w:val="000C34ED"/>
    <w:rsid w:val="000C3C1D"/>
    <w:rsid w:val="000C6385"/>
    <w:rsid w:val="000C6639"/>
    <w:rsid w:val="000C68B3"/>
    <w:rsid w:val="000C7632"/>
    <w:rsid w:val="000C778B"/>
    <w:rsid w:val="000C7D05"/>
    <w:rsid w:val="000D13AF"/>
    <w:rsid w:val="000D1C58"/>
    <w:rsid w:val="000D5058"/>
    <w:rsid w:val="000D74D9"/>
    <w:rsid w:val="000D75A7"/>
    <w:rsid w:val="000E031B"/>
    <w:rsid w:val="000E0EA1"/>
    <w:rsid w:val="000E1C13"/>
    <w:rsid w:val="000E228A"/>
    <w:rsid w:val="000E2437"/>
    <w:rsid w:val="000E35FB"/>
    <w:rsid w:val="000E4587"/>
    <w:rsid w:val="000E4639"/>
    <w:rsid w:val="000E5314"/>
    <w:rsid w:val="000E557D"/>
    <w:rsid w:val="000E5DCE"/>
    <w:rsid w:val="000E7104"/>
    <w:rsid w:val="000F0027"/>
    <w:rsid w:val="000F0396"/>
    <w:rsid w:val="000F1066"/>
    <w:rsid w:val="000F14C2"/>
    <w:rsid w:val="000F1939"/>
    <w:rsid w:val="000F22FF"/>
    <w:rsid w:val="000F270D"/>
    <w:rsid w:val="000F288A"/>
    <w:rsid w:val="000F2C08"/>
    <w:rsid w:val="000F3155"/>
    <w:rsid w:val="000F32DD"/>
    <w:rsid w:val="000F51C9"/>
    <w:rsid w:val="000F5328"/>
    <w:rsid w:val="000F6219"/>
    <w:rsid w:val="000F66C9"/>
    <w:rsid w:val="000F69A6"/>
    <w:rsid w:val="000F727E"/>
    <w:rsid w:val="000F7E3E"/>
    <w:rsid w:val="000F7FC6"/>
    <w:rsid w:val="000F7FFC"/>
    <w:rsid w:val="0010040A"/>
    <w:rsid w:val="0010061B"/>
    <w:rsid w:val="001017DC"/>
    <w:rsid w:val="001029A7"/>
    <w:rsid w:val="00103AA8"/>
    <w:rsid w:val="00103D7E"/>
    <w:rsid w:val="0010409E"/>
    <w:rsid w:val="001044D7"/>
    <w:rsid w:val="0010554C"/>
    <w:rsid w:val="00105F4D"/>
    <w:rsid w:val="00107AD1"/>
    <w:rsid w:val="00110478"/>
    <w:rsid w:val="0011048B"/>
    <w:rsid w:val="00111441"/>
    <w:rsid w:val="00112827"/>
    <w:rsid w:val="00112D70"/>
    <w:rsid w:val="00112EA9"/>
    <w:rsid w:val="00113896"/>
    <w:rsid w:val="001149D3"/>
    <w:rsid w:val="00114FF3"/>
    <w:rsid w:val="0011586F"/>
    <w:rsid w:val="00115CA4"/>
    <w:rsid w:val="0011613B"/>
    <w:rsid w:val="0011641D"/>
    <w:rsid w:val="00116690"/>
    <w:rsid w:val="00117AB9"/>
    <w:rsid w:val="00117F37"/>
    <w:rsid w:val="0012093B"/>
    <w:rsid w:val="00120ADD"/>
    <w:rsid w:val="00120B1B"/>
    <w:rsid w:val="00120B25"/>
    <w:rsid w:val="001221E6"/>
    <w:rsid w:val="0012250F"/>
    <w:rsid w:val="001241FE"/>
    <w:rsid w:val="001243D6"/>
    <w:rsid w:val="0012697D"/>
    <w:rsid w:val="00126BFD"/>
    <w:rsid w:val="00127835"/>
    <w:rsid w:val="00127AF4"/>
    <w:rsid w:val="0013078E"/>
    <w:rsid w:val="00130CDF"/>
    <w:rsid w:val="001315BF"/>
    <w:rsid w:val="00131770"/>
    <w:rsid w:val="001317E6"/>
    <w:rsid w:val="00131B4C"/>
    <w:rsid w:val="0013253E"/>
    <w:rsid w:val="0013265B"/>
    <w:rsid w:val="00132860"/>
    <w:rsid w:val="00133853"/>
    <w:rsid w:val="00133D81"/>
    <w:rsid w:val="001340B3"/>
    <w:rsid w:val="001343B0"/>
    <w:rsid w:val="00134712"/>
    <w:rsid w:val="0013478D"/>
    <w:rsid w:val="00134992"/>
    <w:rsid w:val="0013504A"/>
    <w:rsid w:val="00135CDE"/>
    <w:rsid w:val="00135D79"/>
    <w:rsid w:val="00135F73"/>
    <w:rsid w:val="001362BD"/>
    <w:rsid w:val="0013647E"/>
    <w:rsid w:val="00136AA6"/>
    <w:rsid w:val="00136C29"/>
    <w:rsid w:val="0013701A"/>
    <w:rsid w:val="00137067"/>
    <w:rsid w:val="00137944"/>
    <w:rsid w:val="00137D32"/>
    <w:rsid w:val="001408A2"/>
    <w:rsid w:val="0014212F"/>
    <w:rsid w:val="001430F2"/>
    <w:rsid w:val="00143D54"/>
    <w:rsid w:val="00144B71"/>
    <w:rsid w:val="0014508B"/>
    <w:rsid w:val="001453AD"/>
    <w:rsid w:val="00145502"/>
    <w:rsid w:val="00145561"/>
    <w:rsid w:val="0014571E"/>
    <w:rsid w:val="00146506"/>
    <w:rsid w:val="0014747E"/>
    <w:rsid w:val="00150531"/>
    <w:rsid w:val="001506C9"/>
    <w:rsid w:val="001512C4"/>
    <w:rsid w:val="00151CA8"/>
    <w:rsid w:val="00152060"/>
    <w:rsid w:val="00152128"/>
    <w:rsid w:val="00152A4E"/>
    <w:rsid w:val="001534A7"/>
    <w:rsid w:val="001535D0"/>
    <w:rsid w:val="00153FF3"/>
    <w:rsid w:val="00154D26"/>
    <w:rsid w:val="00155BC5"/>
    <w:rsid w:val="00156092"/>
    <w:rsid w:val="001563CE"/>
    <w:rsid w:val="001564C6"/>
    <w:rsid w:val="00156C0E"/>
    <w:rsid w:val="00157214"/>
    <w:rsid w:val="00160130"/>
    <w:rsid w:val="001610A1"/>
    <w:rsid w:val="001612E3"/>
    <w:rsid w:val="00161531"/>
    <w:rsid w:val="00161991"/>
    <w:rsid w:val="001625F5"/>
    <w:rsid w:val="00162E17"/>
    <w:rsid w:val="00162FD8"/>
    <w:rsid w:val="001630DB"/>
    <w:rsid w:val="00163488"/>
    <w:rsid w:val="00164C54"/>
    <w:rsid w:val="00164CB2"/>
    <w:rsid w:val="00166D71"/>
    <w:rsid w:val="00167139"/>
    <w:rsid w:val="00167A7C"/>
    <w:rsid w:val="00170094"/>
    <w:rsid w:val="00170F6C"/>
    <w:rsid w:val="00171087"/>
    <w:rsid w:val="0017116A"/>
    <w:rsid w:val="00171D72"/>
    <w:rsid w:val="001725A6"/>
    <w:rsid w:val="00172DE6"/>
    <w:rsid w:val="00173350"/>
    <w:rsid w:val="00174160"/>
    <w:rsid w:val="001750DB"/>
    <w:rsid w:val="0017600B"/>
    <w:rsid w:val="00176789"/>
    <w:rsid w:val="00176CFA"/>
    <w:rsid w:val="00176E92"/>
    <w:rsid w:val="00177077"/>
    <w:rsid w:val="00177081"/>
    <w:rsid w:val="00177C13"/>
    <w:rsid w:val="00177DEA"/>
    <w:rsid w:val="00180469"/>
    <w:rsid w:val="001807CD"/>
    <w:rsid w:val="0018100D"/>
    <w:rsid w:val="001816BB"/>
    <w:rsid w:val="00182D73"/>
    <w:rsid w:val="0018305D"/>
    <w:rsid w:val="001832C9"/>
    <w:rsid w:val="00184DEA"/>
    <w:rsid w:val="0018535C"/>
    <w:rsid w:val="0018571D"/>
    <w:rsid w:val="0018596D"/>
    <w:rsid w:val="00186090"/>
    <w:rsid w:val="00186702"/>
    <w:rsid w:val="00186F8E"/>
    <w:rsid w:val="00187407"/>
    <w:rsid w:val="00187692"/>
    <w:rsid w:val="00187862"/>
    <w:rsid w:val="00190036"/>
    <w:rsid w:val="00190A24"/>
    <w:rsid w:val="00190C52"/>
    <w:rsid w:val="00190CDA"/>
    <w:rsid w:val="001920F8"/>
    <w:rsid w:val="00192E0D"/>
    <w:rsid w:val="00193189"/>
    <w:rsid w:val="00193214"/>
    <w:rsid w:val="001937F2"/>
    <w:rsid w:val="00193855"/>
    <w:rsid w:val="00195F5F"/>
    <w:rsid w:val="00196E20"/>
    <w:rsid w:val="0019766E"/>
    <w:rsid w:val="00197848"/>
    <w:rsid w:val="00197D4E"/>
    <w:rsid w:val="00197D86"/>
    <w:rsid w:val="00197FAB"/>
    <w:rsid w:val="001A11B6"/>
    <w:rsid w:val="001A1549"/>
    <w:rsid w:val="001A158B"/>
    <w:rsid w:val="001A19EF"/>
    <w:rsid w:val="001A1F61"/>
    <w:rsid w:val="001A228D"/>
    <w:rsid w:val="001A3FC9"/>
    <w:rsid w:val="001A444C"/>
    <w:rsid w:val="001A4696"/>
    <w:rsid w:val="001A52C9"/>
    <w:rsid w:val="001A52DD"/>
    <w:rsid w:val="001A555C"/>
    <w:rsid w:val="001A685F"/>
    <w:rsid w:val="001A6BE4"/>
    <w:rsid w:val="001A7162"/>
    <w:rsid w:val="001A7A8E"/>
    <w:rsid w:val="001B04DC"/>
    <w:rsid w:val="001B143D"/>
    <w:rsid w:val="001B32A9"/>
    <w:rsid w:val="001B3E8B"/>
    <w:rsid w:val="001B4F77"/>
    <w:rsid w:val="001B55B5"/>
    <w:rsid w:val="001B578A"/>
    <w:rsid w:val="001B73B6"/>
    <w:rsid w:val="001C012A"/>
    <w:rsid w:val="001C07AF"/>
    <w:rsid w:val="001C1D6D"/>
    <w:rsid w:val="001C2770"/>
    <w:rsid w:val="001C2925"/>
    <w:rsid w:val="001C2A0A"/>
    <w:rsid w:val="001C2BC0"/>
    <w:rsid w:val="001C3018"/>
    <w:rsid w:val="001C5356"/>
    <w:rsid w:val="001C59F1"/>
    <w:rsid w:val="001C5F36"/>
    <w:rsid w:val="001C60EF"/>
    <w:rsid w:val="001C7D04"/>
    <w:rsid w:val="001C7F06"/>
    <w:rsid w:val="001D0CCB"/>
    <w:rsid w:val="001D1299"/>
    <w:rsid w:val="001D150B"/>
    <w:rsid w:val="001D15A1"/>
    <w:rsid w:val="001D17C9"/>
    <w:rsid w:val="001D22E6"/>
    <w:rsid w:val="001D2A78"/>
    <w:rsid w:val="001D30B3"/>
    <w:rsid w:val="001D33BC"/>
    <w:rsid w:val="001D3FC4"/>
    <w:rsid w:val="001D4563"/>
    <w:rsid w:val="001D465D"/>
    <w:rsid w:val="001D499A"/>
    <w:rsid w:val="001D5EA7"/>
    <w:rsid w:val="001D610B"/>
    <w:rsid w:val="001D65DC"/>
    <w:rsid w:val="001E07F4"/>
    <w:rsid w:val="001E0F9A"/>
    <w:rsid w:val="001E129D"/>
    <w:rsid w:val="001E1DB1"/>
    <w:rsid w:val="001E2405"/>
    <w:rsid w:val="001E29E0"/>
    <w:rsid w:val="001E455F"/>
    <w:rsid w:val="001E4876"/>
    <w:rsid w:val="001E487A"/>
    <w:rsid w:val="001E6B42"/>
    <w:rsid w:val="001F033C"/>
    <w:rsid w:val="001F1B05"/>
    <w:rsid w:val="001F1B60"/>
    <w:rsid w:val="001F1DAB"/>
    <w:rsid w:val="001F2A7F"/>
    <w:rsid w:val="001F2FF4"/>
    <w:rsid w:val="001F34A3"/>
    <w:rsid w:val="001F4214"/>
    <w:rsid w:val="001F53A3"/>
    <w:rsid w:val="001F5762"/>
    <w:rsid w:val="001F5E46"/>
    <w:rsid w:val="001F679F"/>
    <w:rsid w:val="00200AF2"/>
    <w:rsid w:val="00200D93"/>
    <w:rsid w:val="00201420"/>
    <w:rsid w:val="002022FA"/>
    <w:rsid w:val="002024D6"/>
    <w:rsid w:val="00203182"/>
    <w:rsid w:val="002031E4"/>
    <w:rsid w:val="00203A4A"/>
    <w:rsid w:val="00204146"/>
    <w:rsid w:val="0020456F"/>
    <w:rsid w:val="00204D73"/>
    <w:rsid w:val="00205273"/>
    <w:rsid w:val="002057E9"/>
    <w:rsid w:val="00210D1A"/>
    <w:rsid w:val="0021125F"/>
    <w:rsid w:val="002122AA"/>
    <w:rsid w:val="00213392"/>
    <w:rsid w:val="002134B0"/>
    <w:rsid w:val="00213DDB"/>
    <w:rsid w:val="00214171"/>
    <w:rsid w:val="002147C0"/>
    <w:rsid w:val="0021591F"/>
    <w:rsid w:val="00215A8B"/>
    <w:rsid w:val="00215FCC"/>
    <w:rsid w:val="00216F12"/>
    <w:rsid w:val="0022105B"/>
    <w:rsid w:val="0022108E"/>
    <w:rsid w:val="00222770"/>
    <w:rsid w:val="002239EA"/>
    <w:rsid w:val="00223B1B"/>
    <w:rsid w:val="00223EFE"/>
    <w:rsid w:val="0022472C"/>
    <w:rsid w:val="0022481F"/>
    <w:rsid w:val="0022573B"/>
    <w:rsid w:val="00225AA4"/>
    <w:rsid w:val="00226366"/>
    <w:rsid w:val="00226C41"/>
    <w:rsid w:val="00230A71"/>
    <w:rsid w:val="00230C5E"/>
    <w:rsid w:val="00231A9C"/>
    <w:rsid w:val="00232142"/>
    <w:rsid w:val="0023225A"/>
    <w:rsid w:val="00232354"/>
    <w:rsid w:val="002337DF"/>
    <w:rsid w:val="00233FC7"/>
    <w:rsid w:val="002340CC"/>
    <w:rsid w:val="002355B8"/>
    <w:rsid w:val="0023585A"/>
    <w:rsid w:val="00237308"/>
    <w:rsid w:val="00237CBC"/>
    <w:rsid w:val="002402D4"/>
    <w:rsid w:val="00241364"/>
    <w:rsid w:val="0024247B"/>
    <w:rsid w:val="002425F0"/>
    <w:rsid w:val="00242752"/>
    <w:rsid w:val="002443B8"/>
    <w:rsid w:val="00244809"/>
    <w:rsid w:val="00244A08"/>
    <w:rsid w:val="00245043"/>
    <w:rsid w:val="00245426"/>
    <w:rsid w:val="00247CDE"/>
    <w:rsid w:val="00247CEF"/>
    <w:rsid w:val="00247D70"/>
    <w:rsid w:val="00247E71"/>
    <w:rsid w:val="0025194C"/>
    <w:rsid w:val="00251B65"/>
    <w:rsid w:val="0025258A"/>
    <w:rsid w:val="002526BA"/>
    <w:rsid w:val="00252A58"/>
    <w:rsid w:val="00252C7F"/>
    <w:rsid w:val="00253171"/>
    <w:rsid w:val="002538C0"/>
    <w:rsid w:val="00253C8B"/>
    <w:rsid w:val="00254A40"/>
    <w:rsid w:val="00254EC8"/>
    <w:rsid w:val="00256212"/>
    <w:rsid w:val="00257B6D"/>
    <w:rsid w:val="00257C4B"/>
    <w:rsid w:val="002603F2"/>
    <w:rsid w:val="002609AD"/>
    <w:rsid w:val="00260B09"/>
    <w:rsid w:val="00261AE5"/>
    <w:rsid w:val="00263EB7"/>
    <w:rsid w:val="00263F55"/>
    <w:rsid w:val="00264641"/>
    <w:rsid w:val="00264B07"/>
    <w:rsid w:val="00266A38"/>
    <w:rsid w:val="00267110"/>
    <w:rsid w:val="00270717"/>
    <w:rsid w:val="00270E14"/>
    <w:rsid w:val="00271119"/>
    <w:rsid w:val="00272BF4"/>
    <w:rsid w:val="002740A7"/>
    <w:rsid w:val="002741BD"/>
    <w:rsid w:val="002746D3"/>
    <w:rsid w:val="0027490B"/>
    <w:rsid w:val="0027492D"/>
    <w:rsid w:val="00274D50"/>
    <w:rsid w:val="00275C60"/>
    <w:rsid w:val="002762F6"/>
    <w:rsid w:val="002770A0"/>
    <w:rsid w:val="00277FF1"/>
    <w:rsid w:val="00280047"/>
    <w:rsid w:val="002800D6"/>
    <w:rsid w:val="00280D29"/>
    <w:rsid w:val="0028145A"/>
    <w:rsid w:val="0028171F"/>
    <w:rsid w:val="00281E30"/>
    <w:rsid w:val="00282117"/>
    <w:rsid w:val="00283697"/>
    <w:rsid w:val="00284808"/>
    <w:rsid w:val="00284C82"/>
    <w:rsid w:val="00284E6A"/>
    <w:rsid w:val="00285503"/>
    <w:rsid w:val="00286462"/>
    <w:rsid w:val="0029031A"/>
    <w:rsid w:val="002903AB"/>
    <w:rsid w:val="00290BF3"/>
    <w:rsid w:val="002916CF"/>
    <w:rsid w:val="00291861"/>
    <w:rsid w:val="00292115"/>
    <w:rsid w:val="00293B04"/>
    <w:rsid w:val="00293C45"/>
    <w:rsid w:val="00294553"/>
    <w:rsid w:val="00294AB3"/>
    <w:rsid w:val="00296491"/>
    <w:rsid w:val="00297121"/>
    <w:rsid w:val="00297520"/>
    <w:rsid w:val="002A0D8C"/>
    <w:rsid w:val="002A200A"/>
    <w:rsid w:val="002A297B"/>
    <w:rsid w:val="002A2F8D"/>
    <w:rsid w:val="002A3554"/>
    <w:rsid w:val="002A4D56"/>
    <w:rsid w:val="002A4FCD"/>
    <w:rsid w:val="002A54C8"/>
    <w:rsid w:val="002A63D1"/>
    <w:rsid w:val="002A71EC"/>
    <w:rsid w:val="002A7C3D"/>
    <w:rsid w:val="002A7CB9"/>
    <w:rsid w:val="002A7D6F"/>
    <w:rsid w:val="002B0700"/>
    <w:rsid w:val="002B10BD"/>
    <w:rsid w:val="002B1526"/>
    <w:rsid w:val="002B1CCC"/>
    <w:rsid w:val="002B1D7D"/>
    <w:rsid w:val="002B4677"/>
    <w:rsid w:val="002B5A8F"/>
    <w:rsid w:val="002B728E"/>
    <w:rsid w:val="002C1524"/>
    <w:rsid w:val="002C17F8"/>
    <w:rsid w:val="002C2C03"/>
    <w:rsid w:val="002C3519"/>
    <w:rsid w:val="002C40AE"/>
    <w:rsid w:val="002C4B35"/>
    <w:rsid w:val="002C4E93"/>
    <w:rsid w:val="002C5038"/>
    <w:rsid w:val="002C58FB"/>
    <w:rsid w:val="002C5E6A"/>
    <w:rsid w:val="002C646C"/>
    <w:rsid w:val="002C71FC"/>
    <w:rsid w:val="002C7295"/>
    <w:rsid w:val="002C77CB"/>
    <w:rsid w:val="002C78EC"/>
    <w:rsid w:val="002C7E48"/>
    <w:rsid w:val="002D05A1"/>
    <w:rsid w:val="002D0E67"/>
    <w:rsid w:val="002D155D"/>
    <w:rsid w:val="002D1696"/>
    <w:rsid w:val="002D1868"/>
    <w:rsid w:val="002D1969"/>
    <w:rsid w:val="002D196C"/>
    <w:rsid w:val="002D1F63"/>
    <w:rsid w:val="002D3B4F"/>
    <w:rsid w:val="002D45C8"/>
    <w:rsid w:val="002D4806"/>
    <w:rsid w:val="002D4836"/>
    <w:rsid w:val="002D51B3"/>
    <w:rsid w:val="002D5DBB"/>
    <w:rsid w:val="002D6392"/>
    <w:rsid w:val="002D647B"/>
    <w:rsid w:val="002D65E3"/>
    <w:rsid w:val="002E138C"/>
    <w:rsid w:val="002E18A0"/>
    <w:rsid w:val="002E1C2C"/>
    <w:rsid w:val="002E2C92"/>
    <w:rsid w:val="002E2FF4"/>
    <w:rsid w:val="002E3A1D"/>
    <w:rsid w:val="002E4377"/>
    <w:rsid w:val="002E5B06"/>
    <w:rsid w:val="002E5EE6"/>
    <w:rsid w:val="002E5F04"/>
    <w:rsid w:val="002E612B"/>
    <w:rsid w:val="002E630B"/>
    <w:rsid w:val="002E699F"/>
    <w:rsid w:val="002E69BE"/>
    <w:rsid w:val="002E6AE5"/>
    <w:rsid w:val="002E6EF9"/>
    <w:rsid w:val="002E72EA"/>
    <w:rsid w:val="002E779A"/>
    <w:rsid w:val="002E7927"/>
    <w:rsid w:val="002E7AB2"/>
    <w:rsid w:val="002E7B17"/>
    <w:rsid w:val="002E7C4F"/>
    <w:rsid w:val="002F1359"/>
    <w:rsid w:val="002F1586"/>
    <w:rsid w:val="002F1810"/>
    <w:rsid w:val="002F2D4B"/>
    <w:rsid w:val="002F2E72"/>
    <w:rsid w:val="002F3B02"/>
    <w:rsid w:val="002F41A9"/>
    <w:rsid w:val="002F4348"/>
    <w:rsid w:val="002F4AFA"/>
    <w:rsid w:val="002F5783"/>
    <w:rsid w:val="002F5DA2"/>
    <w:rsid w:val="002F64FD"/>
    <w:rsid w:val="00301623"/>
    <w:rsid w:val="00302741"/>
    <w:rsid w:val="00302A12"/>
    <w:rsid w:val="00303849"/>
    <w:rsid w:val="0030473C"/>
    <w:rsid w:val="00305520"/>
    <w:rsid w:val="0030577B"/>
    <w:rsid w:val="00306118"/>
    <w:rsid w:val="00306248"/>
    <w:rsid w:val="00306B30"/>
    <w:rsid w:val="00307BA7"/>
    <w:rsid w:val="00310B90"/>
    <w:rsid w:val="00311775"/>
    <w:rsid w:val="00311A88"/>
    <w:rsid w:val="00311C82"/>
    <w:rsid w:val="0031205F"/>
    <w:rsid w:val="00312994"/>
    <w:rsid w:val="003130BF"/>
    <w:rsid w:val="003137E5"/>
    <w:rsid w:val="00314107"/>
    <w:rsid w:val="00315C27"/>
    <w:rsid w:val="00316A61"/>
    <w:rsid w:val="00316CE6"/>
    <w:rsid w:val="00317DC4"/>
    <w:rsid w:val="003207B8"/>
    <w:rsid w:val="00320B93"/>
    <w:rsid w:val="00321BBE"/>
    <w:rsid w:val="0032296C"/>
    <w:rsid w:val="00323116"/>
    <w:rsid w:val="00323122"/>
    <w:rsid w:val="00323654"/>
    <w:rsid w:val="003259E6"/>
    <w:rsid w:val="00325A5B"/>
    <w:rsid w:val="003266CE"/>
    <w:rsid w:val="00326D3C"/>
    <w:rsid w:val="00327242"/>
    <w:rsid w:val="00327516"/>
    <w:rsid w:val="00327DD0"/>
    <w:rsid w:val="0033017A"/>
    <w:rsid w:val="003307DD"/>
    <w:rsid w:val="00330DC8"/>
    <w:rsid w:val="0033101E"/>
    <w:rsid w:val="00331D49"/>
    <w:rsid w:val="003327D6"/>
    <w:rsid w:val="00333C17"/>
    <w:rsid w:val="0033440E"/>
    <w:rsid w:val="00334EEB"/>
    <w:rsid w:val="003359BB"/>
    <w:rsid w:val="003364FF"/>
    <w:rsid w:val="003373FD"/>
    <w:rsid w:val="0033783B"/>
    <w:rsid w:val="0034252A"/>
    <w:rsid w:val="0034267E"/>
    <w:rsid w:val="00342A65"/>
    <w:rsid w:val="00342CD9"/>
    <w:rsid w:val="00342FC4"/>
    <w:rsid w:val="00343248"/>
    <w:rsid w:val="003434DE"/>
    <w:rsid w:val="003445A7"/>
    <w:rsid w:val="00344793"/>
    <w:rsid w:val="00344A00"/>
    <w:rsid w:val="00345539"/>
    <w:rsid w:val="00345B32"/>
    <w:rsid w:val="00346036"/>
    <w:rsid w:val="00347538"/>
    <w:rsid w:val="00347975"/>
    <w:rsid w:val="00347EC3"/>
    <w:rsid w:val="003503E4"/>
    <w:rsid w:val="00351496"/>
    <w:rsid w:val="00351537"/>
    <w:rsid w:val="00351743"/>
    <w:rsid w:val="00352A50"/>
    <w:rsid w:val="003548A0"/>
    <w:rsid w:val="0035509E"/>
    <w:rsid w:val="00357420"/>
    <w:rsid w:val="00357687"/>
    <w:rsid w:val="00357B85"/>
    <w:rsid w:val="003612A4"/>
    <w:rsid w:val="0036182E"/>
    <w:rsid w:val="0036257F"/>
    <w:rsid w:val="003636AD"/>
    <w:rsid w:val="0036395E"/>
    <w:rsid w:val="00363B07"/>
    <w:rsid w:val="0036470B"/>
    <w:rsid w:val="00364DC6"/>
    <w:rsid w:val="00364FD7"/>
    <w:rsid w:val="00365D1E"/>
    <w:rsid w:val="0036635A"/>
    <w:rsid w:val="00366F8A"/>
    <w:rsid w:val="00367B02"/>
    <w:rsid w:val="0037017C"/>
    <w:rsid w:val="00370C62"/>
    <w:rsid w:val="00371663"/>
    <w:rsid w:val="00371CAA"/>
    <w:rsid w:val="003723EF"/>
    <w:rsid w:val="003727C7"/>
    <w:rsid w:val="00373020"/>
    <w:rsid w:val="003731FF"/>
    <w:rsid w:val="003732CF"/>
    <w:rsid w:val="003741FF"/>
    <w:rsid w:val="003742A0"/>
    <w:rsid w:val="00375906"/>
    <w:rsid w:val="00375982"/>
    <w:rsid w:val="003760C4"/>
    <w:rsid w:val="0037669E"/>
    <w:rsid w:val="0037743B"/>
    <w:rsid w:val="003777F7"/>
    <w:rsid w:val="0037784E"/>
    <w:rsid w:val="00382777"/>
    <w:rsid w:val="00383735"/>
    <w:rsid w:val="0038556D"/>
    <w:rsid w:val="0038616B"/>
    <w:rsid w:val="00386350"/>
    <w:rsid w:val="00387364"/>
    <w:rsid w:val="00387450"/>
    <w:rsid w:val="0038793B"/>
    <w:rsid w:val="00387B7C"/>
    <w:rsid w:val="00387CA5"/>
    <w:rsid w:val="00387DEF"/>
    <w:rsid w:val="00390520"/>
    <w:rsid w:val="00390CF2"/>
    <w:rsid w:val="003923F4"/>
    <w:rsid w:val="00392C7C"/>
    <w:rsid w:val="00392E4D"/>
    <w:rsid w:val="0039344F"/>
    <w:rsid w:val="003934D8"/>
    <w:rsid w:val="00393C5F"/>
    <w:rsid w:val="003943CE"/>
    <w:rsid w:val="003948EA"/>
    <w:rsid w:val="003964F2"/>
    <w:rsid w:val="00396583"/>
    <w:rsid w:val="003965E4"/>
    <w:rsid w:val="003973F5"/>
    <w:rsid w:val="003974F9"/>
    <w:rsid w:val="003976D4"/>
    <w:rsid w:val="003A25C9"/>
    <w:rsid w:val="003A2CC2"/>
    <w:rsid w:val="003A2DC8"/>
    <w:rsid w:val="003A3D58"/>
    <w:rsid w:val="003A43C9"/>
    <w:rsid w:val="003A49F7"/>
    <w:rsid w:val="003A4C96"/>
    <w:rsid w:val="003A5476"/>
    <w:rsid w:val="003A5AD2"/>
    <w:rsid w:val="003A6C3E"/>
    <w:rsid w:val="003A7385"/>
    <w:rsid w:val="003A79BB"/>
    <w:rsid w:val="003A7EFF"/>
    <w:rsid w:val="003B18BF"/>
    <w:rsid w:val="003B1F37"/>
    <w:rsid w:val="003B210E"/>
    <w:rsid w:val="003B2990"/>
    <w:rsid w:val="003B31A5"/>
    <w:rsid w:val="003B36BF"/>
    <w:rsid w:val="003B4668"/>
    <w:rsid w:val="003B46A2"/>
    <w:rsid w:val="003B6209"/>
    <w:rsid w:val="003B6C9A"/>
    <w:rsid w:val="003B75A4"/>
    <w:rsid w:val="003B7F0D"/>
    <w:rsid w:val="003C0502"/>
    <w:rsid w:val="003C0C09"/>
    <w:rsid w:val="003C10A6"/>
    <w:rsid w:val="003C11A1"/>
    <w:rsid w:val="003C1F0F"/>
    <w:rsid w:val="003C2289"/>
    <w:rsid w:val="003C38A2"/>
    <w:rsid w:val="003C43E3"/>
    <w:rsid w:val="003C49DB"/>
    <w:rsid w:val="003C51FB"/>
    <w:rsid w:val="003C7248"/>
    <w:rsid w:val="003C7439"/>
    <w:rsid w:val="003C7ADE"/>
    <w:rsid w:val="003C90B2"/>
    <w:rsid w:val="003D08F2"/>
    <w:rsid w:val="003D1681"/>
    <w:rsid w:val="003D2760"/>
    <w:rsid w:val="003D2814"/>
    <w:rsid w:val="003D29AB"/>
    <w:rsid w:val="003D3518"/>
    <w:rsid w:val="003D3F69"/>
    <w:rsid w:val="003D4537"/>
    <w:rsid w:val="003D4724"/>
    <w:rsid w:val="003D5F0A"/>
    <w:rsid w:val="003D626C"/>
    <w:rsid w:val="003D6966"/>
    <w:rsid w:val="003D6989"/>
    <w:rsid w:val="003D6CC1"/>
    <w:rsid w:val="003D710A"/>
    <w:rsid w:val="003D78AF"/>
    <w:rsid w:val="003D7C1E"/>
    <w:rsid w:val="003E04ED"/>
    <w:rsid w:val="003E1070"/>
    <w:rsid w:val="003E2A6C"/>
    <w:rsid w:val="003E2BA8"/>
    <w:rsid w:val="003E2EBF"/>
    <w:rsid w:val="003E348A"/>
    <w:rsid w:val="003E3DFD"/>
    <w:rsid w:val="003E46BC"/>
    <w:rsid w:val="003E4D46"/>
    <w:rsid w:val="003E4FE3"/>
    <w:rsid w:val="003E5E12"/>
    <w:rsid w:val="003E6017"/>
    <w:rsid w:val="003E66B5"/>
    <w:rsid w:val="003E716B"/>
    <w:rsid w:val="003F1BE8"/>
    <w:rsid w:val="003F382F"/>
    <w:rsid w:val="003F3C7F"/>
    <w:rsid w:val="003F3F9B"/>
    <w:rsid w:val="003F4B01"/>
    <w:rsid w:val="003F5179"/>
    <w:rsid w:val="003F618A"/>
    <w:rsid w:val="003F7459"/>
    <w:rsid w:val="003F77F4"/>
    <w:rsid w:val="003F7EA0"/>
    <w:rsid w:val="004006F8"/>
    <w:rsid w:val="00400934"/>
    <w:rsid w:val="00400AFF"/>
    <w:rsid w:val="00402127"/>
    <w:rsid w:val="00402630"/>
    <w:rsid w:val="00403A55"/>
    <w:rsid w:val="0040413F"/>
    <w:rsid w:val="0040424A"/>
    <w:rsid w:val="00404A3B"/>
    <w:rsid w:val="00405C09"/>
    <w:rsid w:val="00406178"/>
    <w:rsid w:val="0040621C"/>
    <w:rsid w:val="00406F54"/>
    <w:rsid w:val="00407772"/>
    <w:rsid w:val="004109AE"/>
    <w:rsid w:val="00411711"/>
    <w:rsid w:val="004117BC"/>
    <w:rsid w:val="004118A3"/>
    <w:rsid w:val="00412890"/>
    <w:rsid w:val="004133CF"/>
    <w:rsid w:val="004134F2"/>
    <w:rsid w:val="0041372D"/>
    <w:rsid w:val="00413BDE"/>
    <w:rsid w:val="00414AD3"/>
    <w:rsid w:val="00414AE3"/>
    <w:rsid w:val="00415158"/>
    <w:rsid w:val="00415998"/>
    <w:rsid w:val="00416417"/>
    <w:rsid w:val="0041646A"/>
    <w:rsid w:val="0041730A"/>
    <w:rsid w:val="00417417"/>
    <w:rsid w:val="00417649"/>
    <w:rsid w:val="00417A5A"/>
    <w:rsid w:val="00417F7F"/>
    <w:rsid w:val="00420EE9"/>
    <w:rsid w:val="004217B6"/>
    <w:rsid w:val="00422DA1"/>
    <w:rsid w:val="00422F46"/>
    <w:rsid w:val="00423B04"/>
    <w:rsid w:val="00424744"/>
    <w:rsid w:val="00424BB1"/>
    <w:rsid w:val="00424F15"/>
    <w:rsid w:val="004253C1"/>
    <w:rsid w:val="00426E8D"/>
    <w:rsid w:val="004273CF"/>
    <w:rsid w:val="004303C7"/>
    <w:rsid w:val="00431EB7"/>
    <w:rsid w:val="00432314"/>
    <w:rsid w:val="00433593"/>
    <w:rsid w:val="00434528"/>
    <w:rsid w:val="004350C7"/>
    <w:rsid w:val="00435473"/>
    <w:rsid w:val="0043572C"/>
    <w:rsid w:val="0043626F"/>
    <w:rsid w:val="00437546"/>
    <w:rsid w:val="00440AA2"/>
    <w:rsid w:val="00440B2F"/>
    <w:rsid w:val="0044100E"/>
    <w:rsid w:val="00441140"/>
    <w:rsid w:val="00441226"/>
    <w:rsid w:val="00442963"/>
    <w:rsid w:val="00442A44"/>
    <w:rsid w:val="00442B46"/>
    <w:rsid w:val="00442BEB"/>
    <w:rsid w:val="00444CD5"/>
    <w:rsid w:val="00444D2F"/>
    <w:rsid w:val="004460FF"/>
    <w:rsid w:val="004467B2"/>
    <w:rsid w:val="0044755C"/>
    <w:rsid w:val="00450136"/>
    <w:rsid w:val="00450FFD"/>
    <w:rsid w:val="0045162F"/>
    <w:rsid w:val="00451A92"/>
    <w:rsid w:val="00451E79"/>
    <w:rsid w:val="0045268A"/>
    <w:rsid w:val="0045523B"/>
    <w:rsid w:val="00456934"/>
    <w:rsid w:val="004569D3"/>
    <w:rsid w:val="004604EC"/>
    <w:rsid w:val="00460A57"/>
    <w:rsid w:val="00460F70"/>
    <w:rsid w:val="00461235"/>
    <w:rsid w:val="0046159F"/>
    <w:rsid w:val="00463E15"/>
    <w:rsid w:val="004641BD"/>
    <w:rsid w:val="004644A2"/>
    <w:rsid w:val="004648FE"/>
    <w:rsid w:val="00464AB1"/>
    <w:rsid w:val="00466128"/>
    <w:rsid w:val="00466B60"/>
    <w:rsid w:val="00466E42"/>
    <w:rsid w:val="00466EEF"/>
    <w:rsid w:val="00467014"/>
    <w:rsid w:val="00472050"/>
    <w:rsid w:val="00472275"/>
    <w:rsid w:val="00473217"/>
    <w:rsid w:val="00473BA7"/>
    <w:rsid w:val="004743A4"/>
    <w:rsid w:val="0047442C"/>
    <w:rsid w:val="00475126"/>
    <w:rsid w:val="00475146"/>
    <w:rsid w:val="00475C76"/>
    <w:rsid w:val="00475D98"/>
    <w:rsid w:val="00476C3C"/>
    <w:rsid w:val="00476E22"/>
    <w:rsid w:val="004775A3"/>
    <w:rsid w:val="004779F3"/>
    <w:rsid w:val="00477F98"/>
    <w:rsid w:val="0048053F"/>
    <w:rsid w:val="004806E6"/>
    <w:rsid w:val="00480F13"/>
    <w:rsid w:val="00481A96"/>
    <w:rsid w:val="00483876"/>
    <w:rsid w:val="00484F07"/>
    <w:rsid w:val="00485D8F"/>
    <w:rsid w:val="004860D5"/>
    <w:rsid w:val="004864E1"/>
    <w:rsid w:val="00486D5A"/>
    <w:rsid w:val="0048755A"/>
    <w:rsid w:val="00490643"/>
    <w:rsid w:val="004908C7"/>
    <w:rsid w:val="00490CDE"/>
    <w:rsid w:val="00490D5A"/>
    <w:rsid w:val="00491584"/>
    <w:rsid w:val="00491992"/>
    <w:rsid w:val="00491D33"/>
    <w:rsid w:val="00492731"/>
    <w:rsid w:val="004933C4"/>
    <w:rsid w:val="00493AD9"/>
    <w:rsid w:val="00493CF1"/>
    <w:rsid w:val="00493F74"/>
    <w:rsid w:val="00494ED0"/>
    <w:rsid w:val="00495508"/>
    <w:rsid w:val="00496471"/>
    <w:rsid w:val="004972D2"/>
    <w:rsid w:val="00497E56"/>
    <w:rsid w:val="00497FC7"/>
    <w:rsid w:val="004A019D"/>
    <w:rsid w:val="004A0506"/>
    <w:rsid w:val="004A16FA"/>
    <w:rsid w:val="004A2021"/>
    <w:rsid w:val="004A2F1A"/>
    <w:rsid w:val="004A51AE"/>
    <w:rsid w:val="004A5C30"/>
    <w:rsid w:val="004A66A4"/>
    <w:rsid w:val="004A7221"/>
    <w:rsid w:val="004B08B9"/>
    <w:rsid w:val="004B2128"/>
    <w:rsid w:val="004B2955"/>
    <w:rsid w:val="004B2CBA"/>
    <w:rsid w:val="004B5265"/>
    <w:rsid w:val="004B5279"/>
    <w:rsid w:val="004B5DBC"/>
    <w:rsid w:val="004B5F88"/>
    <w:rsid w:val="004C0CF5"/>
    <w:rsid w:val="004C0D7F"/>
    <w:rsid w:val="004C1357"/>
    <w:rsid w:val="004C255D"/>
    <w:rsid w:val="004C2587"/>
    <w:rsid w:val="004C2CAC"/>
    <w:rsid w:val="004C3653"/>
    <w:rsid w:val="004C36D6"/>
    <w:rsid w:val="004C3DC4"/>
    <w:rsid w:val="004C4198"/>
    <w:rsid w:val="004C4813"/>
    <w:rsid w:val="004C4865"/>
    <w:rsid w:val="004C4F57"/>
    <w:rsid w:val="004C57B7"/>
    <w:rsid w:val="004C7716"/>
    <w:rsid w:val="004D0ADA"/>
    <w:rsid w:val="004D1548"/>
    <w:rsid w:val="004D33A8"/>
    <w:rsid w:val="004D347A"/>
    <w:rsid w:val="004D4675"/>
    <w:rsid w:val="004D4A35"/>
    <w:rsid w:val="004D4B30"/>
    <w:rsid w:val="004D5659"/>
    <w:rsid w:val="004D609E"/>
    <w:rsid w:val="004D65DF"/>
    <w:rsid w:val="004D6C3B"/>
    <w:rsid w:val="004D7826"/>
    <w:rsid w:val="004E0F82"/>
    <w:rsid w:val="004E0FC1"/>
    <w:rsid w:val="004E1903"/>
    <w:rsid w:val="004E1B08"/>
    <w:rsid w:val="004E2453"/>
    <w:rsid w:val="004E27AF"/>
    <w:rsid w:val="004E2B54"/>
    <w:rsid w:val="004E3582"/>
    <w:rsid w:val="004E36AC"/>
    <w:rsid w:val="004E4174"/>
    <w:rsid w:val="004E43B0"/>
    <w:rsid w:val="004E4AF1"/>
    <w:rsid w:val="004E4D8C"/>
    <w:rsid w:val="004E5A77"/>
    <w:rsid w:val="004F0A14"/>
    <w:rsid w:val="004F118D"/>
    <w:rsid w:val="004F2A79"/>
    <w:rsid w:val="004F2BBE"/>
    <w:rsid w:val="004F2FB3"/>
    <w:rsid w:val="004F33AE"/>
    <w:rsid w:val="004F3A19"/>
    <w:rsid w:val="004F47C3"/>
    <w:rsid w:val="004F4F04"/>
    <w:rsid w:val="004F53EF"/>
    <w:rsid w:val="004F5C53"/>
    <w:rsid w:val="004F6573"/>
    <w:rsid w:val="004F6CDA"/>
    <w:rsid w:val="004F6E2F"/>
    <w:rsid w:val="004F7AFD"/>
    <w:rsid w:val="005005FC"/>
    <w:rsid w:val="005039A8"/>
    <w:rsid w:val="00503E92"/>
    <w:rsid w:val="00504B85"/>
    <w:rsid w:val="005050EB"/>
    <w:rsid w:val="005056EB"/>
    <w:rsid w:val="00505EE9"/>
    <w:rsid w:val="005064DC"/>
    <w:rsid w:val="00507561"/>
    <w:rsid w:val="0050790B"/>
    <w:rsid w:val="00507F5B"/>
    <w:rsid w:val="0051013B"/>
    <w:rsid w:val="005101D1"/>
    <w:rsid w:val="005103D6"/>
    <w:rsid w:val="00510B38"/>
    <w:rsid w:val="00511F94"/>
    <w:rsid w:val="00512B79"/>
    <w:rsid w:val="00512C22"/>
    <w:rsid w:val="005137B7"/>
    <w:rsid w:val="005140FB"/>
    <w:rsid w:val="00516070"/>
    <w:rsid w:val="00516141"/>
    <w:rsid w:val="00517F7D"/>
    <w:rsid w:val="005206B7"/>
    <w:rsid w:val="00521201"/>
    <w:rsid w:val="005220AB"/>
    <w:rsid w:val="00522867"/>
    <w:rsid w:val="00523116"/>
    <w:rsid w:val="00523370"/>
    <w:rsid w:val="00523B08"/>
    <w:rsid w:val="00523BEC"/>
    <w:rsid w:val="0052465E"/>
    <w:rsid w:val="005247E9"/>
    <w:rsid w:val="00525E8D"/>
    <w:rsid w:val="00525FD4"/>
    <w:rsid w:val="005265DE"/>
    <w:rsid w:val="005266CF"/>
    <w:rsid w:val="00526B25"/>
    <w:rsid w:val="00526E02"/>
    <w:rsid w:val="00527B4D"/>
    <w:rsid w:val="00532F73"/>
    <w:rsid w:val="005354C0"/>
    <w:rsid w:val="005361A7"/>
    <w:rsid w:val="00536B22"/>
    <w:rsid w:val="005371FD"/>
    <w:rsid w:val="00537728"/>
    <w:rsid w:val="0054006E"/>
    <w:rsid w:val="00541A2F"/>
    <w:rsid w:val="00541E5B"/>
    <w:rsid w:val="00542152"/>
    <w:rsid w:val="0054215B"/>
    <w:rsid w:val="00542F08"/>
    <w:rsid w:val="0054315A"/>
    <w:rsid w:val="0054374D"/>
    <w:rsid w:val="00543EBD"/>
    <w:rsid w:val="005453AF"/>
    <w:rsid w:val="00545BB5"/>
    <w:rsid w:val="00545F00"/>
    <w:rsid w:val="0055004B"/>
    <w:rsid w:val="00550A23"/>
    <w:rsid w:val="00550ADC"/>
    <w:rsid w:val="00550FEA"/>
    <w:rsid w:val="00551B1C"/>
    <w:rsid w:val="005522BE"/>
    <w:rsid w:val="005522CA"/>
    <w:rsid w:val="00552A46"/>
    <w:rsid w:val="00552AF5"/>
    <w:rsid w:val="005540BE"/>
    <w:rsid w:val="00555AFC"/>
    <w:rsid w:val="0055609F"/>
    <w:rsid w:val="005560B6"/>
    <w:rsid w:val="005565C1"/>
    <w:rsid w:val="00556737"/>
    <w:rsid w:val="00556EBF"/>
    <w:rsid w:val="00556F27"/>
    <w:rsid w:val="00557075"/>
    <w:rsid w:val="00557496"/>
    <w:rsid w:val="00560DBB"/>
    <w:rsid w:val="0056137A"/>
    <w:rsid w:val="00561BCA"/>
    <w:rsid w:val="00562652"/>
    <w:rsid w:val="0056279A"/>
    <w:rsid w:val="0056313A"/>
    <w:rsid w:val="005633B7"/>
    <w:rsid w:val="00565896"/>
    <w:rsid w:val="00566B7C"/>
    <w:rsid w:val="0056756B"/>
    <w:rsid w:val="00570494"/>
    <w:rsid w:val="00570BCD"/>
    <w:rsid w:val="00570F47"/>
    <w:rsid w:val="00571785"/>
    <w:rsid w:val="005737F7"/>
    <w:rsid w:val="0057383C"/>
    <w:rsid w:val="00575543"/>
    <w:rsid w:val="005756F4"/>
    <w:rsid w:val="0057576C"/>
    <w:rsid w:val="005768A3"/>
    <w:rsid w:val="0057743F"/>
    <w:rsid w:val="00580AEB"/>
    <w:rsid w:val="00581FC6"/>
    <w:rsid w:val="00582803"/>
    <w:rsid w:val="00582989"/>
    <w:rsid w:val="0058299C"/>
    <w:rsid w:val="00583B09"/>
    <w:rsid w:val="005854DA"/>
    <w:rsid w:val="005861DD"/>
    <w:rsid w:val="005864DC"/>
    <w:rsid w:val="0059122D"/>
    <w:rsid w:val="00591858"/>
    <w:rsid w:val="00591E68"/>
    <w:rsid w:val="00592D59"/>
    <w:rsid w:val="005936C6"/>
    <w:rsid w:val="00593748"/>
    <w:rsid w:val="0059395D"/>
    <w:rsid w:val="005940C5"/>
    <w:rsid w:val="00595BE0"/>
    <w:rsid w:val="00595CC1"/>
    <w:rsid w:val="00596020"/>
    <w:rsid w:val="005964DE"/>
    <w:rsid w:val="00597262"/>
    <w:rsid w:val="00597BFF"/>
    <w:rsid w:val="00597E24"/>
    <w:rsid w:val="00597E5C"/>
    <w:rsid w:val="005A02B9"/>
    <w:rsid w:val="005A0EAB"/>
    <w:rsid w:val="005A19DC"/>
    <w:rsid w:val="005A39BC"/>
    <w:rsid w:val="005A407D"/>
    <w:rsid w:val="005A4247"/>
    <w:rsid w:val="005A4B1F"/>
    <w:rsid w:val="005A5D37"/>
    <w:rsid w:val="005A5DDF"/>
    <w:rsid w:val="005A63CF"/>
    <w:rsid w:val="005A69F0"/>
    <w:rsid w:val="005A76E5"/>
    <w:rsid w:val="005A7DB7"/>
    <w:rsid w:val="005B0062"/>
    <w:rsid w:val="005B0C7A"/>
    <w:rsid w:val="005B11AA"/>
    <w:rsid w:val="005B122B"/>
    <w:rsid w:val="005B1E0C"/>
    <w:rsid w:val="005B26F5"/>
    <w:rsid w:val="005B3A07"/>
    <w:rsid w:val="005B3E9A"/>
    <w:rsid w:val="005B4302"/>
    <w:rsid w:val="005B5AD8"/>
    <w:rsid w:val="005B6AE6"/>
    <w:rsid w:val="005B714D"/>
    <w:rsid w:val="005C077A"/>
    <w:rsid w:val="005C0C4E"/>
    <w:rsid w:val="005C0E4D"/>
    <w:rsid w:val="005C12F2"/>
    <w:rsid w:val="005C1ACF"/>
    <w:rsid w:val="005C3894"/>
    <w:rsid w:val="005C3909"/>
    <w:rsid w:val="005C3F28"/>
    <w:rsid w:val="005C4496"/>
    <w:rsid w:val="005C45F9"/>
    <w:rsid w:val="005C49FC"/>
    <w:rsid w:val="005C4C2B"/>
    <w:rsid w:val="005C569E"/>
    <w:rsid w:val="005C5D9E"/>
    <w:rsid w:val="005C5DA0"/>
    <w:rsid w:val="005C72B9"/>
    <w:rsid w:val="005C7A56"/>
    <w:rsid w:val="005D0949"/>
    <w:rsid w:val="005D0ACF"/>
    <w:rsid w:val="005D14AF"/>
    <w:rsid w:val="005D15E5"/>
    <w:rsid w:val="005D164D"/>
    <w:rsid w:val="005D2840"/>
    <w:rsid w:val="005D3A37"/>
    <w:rsid w:val="005D527E"/>
    <w:rsid w:val="005D68B5"/>
    <w:rsid w:val="005D6C90"/>
    <w:rsid w:val="005D7417"/>
    <w:rsid w:val="005E07F5"/>
    <w:rsid w:val="005E1A81"/>
    <w:rsid w:val="005E391C"/>
    <w:rsid w:val="005E3CD0"/>
    <w:rsid w:val="005E4316"/>
    <w:rsid w:val="005E4697"/>
    <w:rsid w:val="005E4D9D"/>
    <w:rsid w:val="005E583A"/>
    <w:rsid w:val="005E66BD"/>
    <w:rsid w:val="005E690E"/>
    <w:rsid w:val="005E7115"/>
    <w:rsid w:val="005E7554"/>
    <w:rsid w:val="005F09BC"/>
    <w:rsid w:val="005F2250"/>
    <w:rsid w:val="005F25AB"/>
    <w:rsid w:val="005F2750"/>
    <w:rsid w:val="005F285E"/>
    <w:rsid w:val="005F2EB6"/>
    <w:rsid w:val="005F3C1A"/>
    <w:rsid w:val="005F476A"/>
    <w:rsid w:val="005F626E"/>
    <w:rsid w:val="005F68DD"/>
    <w:rsid w:val="005F79B7"/>
    <w:rsid w:val="005F7AB9"/>
    <w:rsid w:val="00600629"/>
    <w:rsid w:val="00600BDF"/>
    <w:rsid w:val="00600D71"/>
    <w:rsid w:val="00601502"/>
    <w:rsid w:val="00601842"/>
    <w:rsid w:val="00601FF9"/>
    <w:rsid w:val="00603A87"/>
    <w:rsid w:val="006045CA"/>
    <w:rsid w:val="00604CA5"/>
    <w:rsid w:val="00605FAE"/>
    <w:rsid w:val="006060B1"/>
    <w:rsid w:val="0060626A"/>
    <w:rsid w:val="00606621"/>
    <w:rsid w:val="00607172"/>
    <w:rsid w:val="0060740D"/>
    <w:rsid w:val="006074E4"/>
    <w:rsid w:val="006078FE"/>
    <w:rsid w:val="00607965"/>
    <w:rsid w:val="00610118"/>
    <w:rsid w:val="00610ADA"/>
    <w:rsid w:val="0061201E"/>
    <w:rsid w:val="006120A3"/>
    <w:rsid w:val="006120CE"/>
    <w:rsid w:val="006123FD"/>
    <w:rsid w:val="00612B31"/>
    <w:rsid w:val="0061301B"/>
    <w:rsid w:val="006140BA"/>
    <w:rsid w:val="00616244"/>
    <w:rsid w:val="0061781E"/>
    <w:rsid w:val="00617E63"/>
    <w:rsid w:val="00620157"/>
    <w:rsid w:val="00620D89"/>
    <w:rsid w:val="00622C28"/>
    <w:rsid w:val="0062335A"/>
    <w:rsid w:val="0062393F"/>
    <w:rsid w:val="00624045"/>
    <w:rsid w:val="006240A4"/>
    <w:rsid w:val="006244EF"/>
    <w:rsid w:val="00624C51"/>
    <w:rsid w:val="00624CAA"/>
    <w:rsid w:val="006254F7"/>
    <w:rsid w:val="00625A5A"/>
    <w:rsid w:val="006269FA"/>
    <w:rsid w:val="006274C6"/>
    <w:rsid w:val="00631314"/>
    <w:rsid w:val="0063195B"/>
    <w:rsid w:val="00631B59"/>
    <w:rsid w:val="0063328B"/>
    <w:rsid w:val="006347B1"/>
    <w:rsid w:val="006354D9"/>
    <w:rsid w:val="006359D6"/>
    <w:rsid w:val="00635A5A"/>
    <w:rsid w:val="006369B0"/>
    <w:rsid w:val="006374BD"/>
    <w:rsid w:val="00641250"/>
    <w:rsid w:val="006420C6"/>
    <w:rsid w:val="00642219"/>
    <w:rsid w:val="0064331B"/>
    <w:rsid w:val="00643BA6"/>
    <w:rsid w:val="00643F22"/>
    <w:rsid w:val="00644DB9"/>
    <w:rsid w:val="00645BBB"/>
    <w:rsid w:val="00646A8B"/>
    <w:rsid w:val="0064725D"/>
    <w:rsid w:val="006508B6"/>
    <w:rsid w:val="006508D9"/>
    <w:rsid w:val="006514AB"/>
    <w:rsid w:val="006515B0"/>
    <w:rsid w:val="0065160B"/>
    <w:rsid w:val="00651B40"/>
    <w:rsid w:val="00651B6A"/>
    <w:rsid w:val="0065306E"/>
    <w:rsid w:val="00653608"/>
    <w:rsid w:val="00653686"/>
    <w:rsid w:val="00654A73"/>
    <w:rsid w:val="00654C35"/>
    <w:rsid w:val="00655083"/>
    <w:rsid w:val="00655A9D"/>
    <w:rsid w:val="00655C4F"/>
    <w:rsid w:val="006561E8"/>
    <w:rsid w:val="0065674E"/>
    <w:rsid w:val="00656DA7"/>
    <w:rsid w:val="00656E42"/>
    <w:rsid w:val="00660C98"/>
    <w:rsid w:val="00660FAD"/>
    <w:rsid w:val="00661164"/>
    <w:rsid w:val="006614A1"/>
    <w:rsid w:val="006615A1"/>
    <w:rsid w:val="00663636"/>
    <w:rsid w:val="00663EB1"/>
    <w:rsid w:val="0066400B"/>
    <w:rsid w:val="006653DA"/>
    <w:rsid w:val="006656E0"/>
    <w:rsid w:val="00665A69"/>
    <w:rsid w:val="00666AE1"/>
    <w:rsid w:val="00667EFC"/>
    <w:rsid w:val="006705D7"/>
    <w:rsid w:val="00671290"/>
    <w:rsid w:val="00673712"/>
    <w:rsid w:val="00673A12"/>
    <w:rsid w:val="00674190"/>
    <w:rsid w:val="00674745"/>
    <w:rsid w:val="00675F44"/>
    <w:rsid w:val="006760E5"/>
    <w:rsid w:val="00676732"/>
    <w:rsid w:val="00676FE6"/>
    <w:rsid w:val="006808C4"/>
    <w:rsid w:val="00682D4C"/>
    <w:rsid w:val="006838FA"/>
    <w:rsid w:val="00684B5C"/>
    <w:rsid w:val="00684BAC"/>
    <w:rsid w:val="00685347"/>
    <w:rsid w:val="00686C70"/>
    <w:rsid w:val="006878E0"/>
    <w:rsid w:val="006878F2"/>
    <w:rsid w:val="00687AC1"/>
    <w:rsid w:val="006900B0"/>
    <w:rsid w:val="00690773"/>
    <w:rsid w:val="006913C2"/>
    <w:rsid w:val="00693171"/>
    <w:rsid w:val="00693759"/>
    <w:rsid w:val="00693827"/>
    <w:rsid w:val="00693A0A"/>
    <w:rsid w:val="006941BC"/>
    <w:rsid w:val="006941F6"/>
    <w:rsid w:val="00694414"/>
    <w:rsid w:val="006945C6"/>
    <w:rsid w:val="006948C5"/>
    <w:rsid w:val="00696235"/>
    <w:rsid w:val="006A09B4"/>
    <w:rsid w:val="006A0BB1"/>
    <w:rsid w:val="006A1668"/>
    <w:rsid w:val="006A1681"/>
    <w:rsid w:val="006A24F3"/>
    <w:rsid w:val="006A284A"/>
    <w:rsid w:val="006A2ECB"/>
    <w:rsid w:val="006A3105"/>
    <w:rsid w:val="006A3631"/>
    <w:rsid w:val="006A3705"/>
    <w:rsid w:val="006A3B7E"/>
    <w:rsid w:val="006A4048"/>
    <w:rsid w:val="006A545C"/>
    <w:rsid w:val="006A569F"/>
    <w:rsid w:val="006A6EAA"/>
    <w:rsid w:val="006A7326"/>
    <w:rsid w:val="006A73C0"/>
    <w:rsid w:val="006A74F6"/>
    <w:rsid w:val="006B0261"/>
    <w:rsid w:val="006B16BA"/>
    <w:rsid w:val="006B1A84"/>
    <w:rsid w:val="006B3160"/>
    <w:rsid w:val="006B3705"/>
    <w:rsid w:val="006B4663"/>
    <w:rsid w:val="006B4F45"/>
    <w:rsid w:val="006B5300"/>
    <w:rsid w:val="006B558C"/>
    <w:rsid w:val="006B6036"/>
    <w:rsid w:val="006B6AAC"/>
    <w:rsid w:val="006B71A9"/>
    <w:rsid w:val="006C1AFE"/>
    <w:rsid w:val="006C22EC"/>
    <w:rsid w:val="006C2F0A"/>
    <w:rsid w:val="006C330D"/>
    <w:rsid w:val="006C3AE4"/>
    <w:rsid w:val="006C4218"/>
    <w:rsid w:val="006C427B"/>
    <w:rsid w:val="006C4670"/>
    <w:rsid w:val="006C4AD9"/>
    <w:rsid w:val="006C4B92"/>
    <w:rsid w:val="006C4F04"/>
    <w:rsid w:val="006C69FF"/>
    <w:rsid w:val="006C72A2"/>
    <w:rsid w:val="006C73D9"/>
    <w:rsid w:val="006C78A3"/>
    <w:rsid w:val="006C79B4"/>
    <w:rsid w:val="006C7F9F"/>
    <w:rsid w:val="006D0036"/>
    <w:rsid w:val="006D0366"/>
    <w:rsid w:val="006D2CD1"/>
    <w:rsid w:val="006D350F"/>
    <w:rsid w:val="006D35C8"/>
    <w:rsid w:val="006D3975"/>
    <w:rsid w:val="006D3A1B"/>
    <w:rsid w:val="006D6062"/>
    <w:rsid w:val="006D6A98"/>
    <w:rsid w:val="006D6B0C"/>
    <w:rsid w:val="006D6EE5"/>
    <w:rsid w:val="006D7736"/>
    <w:rsid w:val="006D7AF4"/>
    <w:rsid w:val="006E10C1"/>
    <w:rsid w:val="006E1167"/>
    <w:rsid w:val="006E1490"/>
    <w:rsid w:val="006E1949"/>
    <w:rsid w:val="006E1ED9"/>
    <w:rsid w:val="006E2159"/>
    <w:rsid w:val="006E4D6A"/>
    <w:rsid w:val="006E4EB7"/>
    <w:rsid w:val="006E4F1E"/>
    <w:rsid w:val="006E57C9"/>
    <w:rsid w:val="006E5F12"/>
    <w:rsid w:val="006E7724"/>
    <w:rsid w:val="006E7ECB"/>
    <w:rsid w:val="006E7F55"/>
    <w:rsid w:val="006F1990"/>
    <w:rsid w:val="006F2542"/>
    <w:rsid w:val="006F44A8"/>
    <w:rsid w:val="006F4940"/>
    <w:rsid w:val="006F4963"/>
    <w:rsid w:val="006F7C10"/>
    <w:rsid w:val="00701224"/>
    <w:rsid w:val="0070165C"/>
    <w:rsid w:val="007018BB"/>
    <w:rsid w:val="007024FC"/>
    <w:rsid w:val="007029AA"/>
    <w:rsid w:val="00703825"/>
    <w:rsid w:val="00703B2E"/>
    <w:rsid w:val="00703F72"/>
    <w:rsid w:val="00704D94"/>
    <w:rsid w:val="00704E55"/>
    <w:rsid w:val="007051DD"/>
    <w:rsid w:val="00705D8A"/>
    <w:rsid w:val="00707D69"/>
    <w:rsid w:val="0071120A"/>
    <w:rsid w:val="00712078"/>
    <w:rsid w:val="00712DEF"/>
    <w:rsid w:val="00713631"/>
    <w:rsid w:val="00713881"/>
    <w:rsid w:val="00714D5F"/>
    <w:rsid w:val="00714F2E"/>
    <w:rsid w:val="00715A57"/>
    <w:rsid w:val="0071693A"/>
    <w:rsid w:val="007178E6"/>
    <w:rsid w:val="00717E4F"/>
    <w:rsid w:val="007204DA"/>
    <w:rsid w:val="0072198F"/>
    <w:rsid w:val="00722A7C"/>
    <w:rsid w:val="007234EF"/>
    <w:rsid w:val="00723A16"/>
    <w:rsid w:val="00724066"/>
    <w:rsid w:val="00724BFB"/>
    <w:rsid w:val="0072511E"/>
    <w:rsid w:val="0072536A"/>
    <w:rsid w:val="0072558F"/>
    <w:rsid w:val="0072559F"/>
    <w:rsid w:val="00725883"/>
    <w:rsid w:val="007259A8"/>
    <w:rsid w:val="00725B9E"/>
    <w:rsid w:val="00726650"/>
    <w:rsid w:val="00727EDC"/>
    <w:rsid w:val="00727EDE"/>
    <w:rsid w:val="00732650"/>
    <w:rsid w:val="00732909"/>
    <w:rsid w:val="0073468A"/>
    <w:rsid w:val="007351BA"/>
    <w:rsid w:val="0073521B"/>
    <w:rsid w:val="00736506"/>
    <w:rsid w:val="00736976"/>
    <w:rsid w:val="00736D1E"/>
    <w:rsid w:val="0074050C"/>
    <w:rsid w:val="0074094F"/>
    <w:rsid w:val="00740B12"/>
    <w:rsid w:val="007419F3"/>
    <w:rsid w:val="007422B0"/>
    <w:rsid w:val="00742A83"/>
    <w:rsid w:val="00743530"/>
    <w:rsid w:val="007468C2"/>
    <w:rsid w:val="00746902"/>
    <w:rsid w:val="00747013"/>
    <w:rsid w:val="00747A14"/>
    <w:rsid w:val="00747DDA"/>
    <w:rsid w:val="00747F24"/>
    <w:rsid w:val="007504B0"/>
    <w:rsid w:val="00750BBC"/>
    <w:rsid w:val="007519D4"/>
    <w:rsid w:val="00752BBC"/>
    <w:rsid w:val="00752F72"/>
    <w:rsid w:val="007545F9"/>
    <w:rsid w:val="00754A06"/>
    <w:rsid w:val="00754C04"/>
    <w:rsid w:val="007557B3"/>
    <w:rsid w:val="00755936"/>
    <w:rsid w:val="007559F6"/>
    <w:rsid w:val="00757080"/>
    <w:rsid w:val="007570F6"/>
    <w:rsid w:val="00757D02"/>
    <w:rsid w:val="0076043E"/>
    <w:rsid w:val="0076049B"/>
    <w:rsid w:val="0076212A"/>
    <w:rsid w:val="00762329"/>
    <w:rsid w:val="00762BAE"/>
    <w:rsid w:val="007630BE"/>
    <w:rsid w:val="0076312C"/>
    <w:rsid w:val="0076392C"/>
    <w:rsid w:val="00764438"/>
    <w:rsid w:val="00764914"/>
    <w:rsid w:val="00765DC5"/>
    <w:rsid w:val="007665F0"/>
    <w:rsid w:val="00766A73"/>
    <w:rsid w:val="00771BF2"/>
    <w:rsid w:val="00772011"/>
    <w:rsid w:val="00773442"/>
    <w:rsid w:val="0077344C"/>
    <w:rsid w:val="0077434E"/>
    <w:rsid w:val="007743C5"/>
    <w:rsid w:val="007752B1"/>
    <w:rsid w:val="00775B25"/>
    <w:rsid w:val="00776324"/>
    <w:rsid w:val="00776618"/>
    <w:rsid w:val="007769E5"/>
    <w:rsid w:val="007776C2"/>
    <w:rsid w:val="00777CA4"/>
    <w:rsid w:val="00780341"/>
    <w:rsid w:val="0078040F"/>
    <w:rsid w:val="007806A6"/>
    <w:rsid w:val="0078073F"/>
    <w:rsid w:val="00781E9F"/>
    <w:rsid w:val="00783967"/>
    <w:rsid w:val="00784CB6"/>
    <w:rsid w:val="007859DF"/>
    <w:rsid w:val="00785A24"/>
    <w:rsid w:val="00785ADA"/>
    <w:rsid w:val="00786E4F"/>
    <w:rsid w:val="00787DEC"/>
    <w:rsid w:val="00790710"/>
    <w:rsid w:val="00790F3E"/>
    <w:rsid w:val="0079333C"/>
    <w:rsid w:val="0079336A"/>
    <w:rsid w:val="007935AD"/>
    <w:rsid w:val="007939B0"/>
    <w:rsid w:val="00794E59"/>
    <w:rsid w:val="00797522"/>
    <w:rsid w:val="00797C53"/>
    <w:rsid w:val="00797EDC"/>
    <w:rsid w:val="007A0D66"/>
    <w:rsid w:val="007A1486"/>
    <w:rsid w:val="007A14AC"/>
    <w:rsid w:val="007A1AB0"/>
    <w:rsid w:val="007A2997"/>
    <w:rsid w:val="007A2B03"/>
    <w:rsid w:val="007A321E"/>
    <w:rsid w:val="007A32C7"/>
    <w:rsid w:val="007A396F"/>
    <w:rsid w:val="007A402F"/>
    <w:rsid w:val="007A5A27"/>
    <w:rsid w:val="007A6D86"/>
    <w:rsid w:val="007A7305"/>
    <w:rsid w:val="007A75BE"/>
    <w:rsid w:val="007A76AF"/>
    <w:rsid w:val="007A77B8"/>
    <w:rsid w:val="007B0EC7"/>
    <w:rsid w:val="007B0EDA"/>
    <w:rsid w:val="007B197C"/>
    <w:rsid w:val="007B1D4F"/>
    <w:rsid w:val="007B276B"/>
    <w:rsid w:val="007B302E"/>
    <w:rsid w:val="007B3656"/>
    <w:rsid w:val="007B39F9"/>
    <w:rsid w:val="007B4CFC"/>
    <w:rsid w:val="007B5846"/>
    <w:rsid w:val="007B5969"/>
    <w:rsid w:val="007B5EF6"/>
    <w:rsid w:val="007B6237"/>
    <w:rsid w:val="007B772C"/>
    <w:rsid w:val="007B783D"/>
    <w:rsid w:val="007C02C8"/>
    <w:rsid w:val="007C09EC"/>
    <w:rsid w:val="007C135A"/>
    <w:rsid w:val="007C16D9"/>
    <w:rsid w:val="007C1A16"/>
    <w:rsid w:val="007C1BDD"/>
    <w:rsid w:val="007C1C6A"/>
    <w:rsid w:val="007C2FEA"/>
    <w:rsid w:val="007C4237"/>
    <w:rsid w:val="007C4DCB"/>
    <w:rsid w:val="007C5A0A"/>
    <w:rsid w:val="007C6033"/>
    <w:rsid w:val="007C6447"/>
    <w:rsid w:val="007C6BC3"/>
    <w:rsid w:val="007C7061"/>
    <w:rsid w:val="007C7BB9"/>
    <w:rsid w:val="007C7E8B"/>
    <w:rsid w:val="007C7F4F"/>
    <w:rsid w:val="007D0AA9"/>
    <w:rsid w:val="007D173B"/>
    <w:rsid w:val="007D255B"/>
    <w:rsid w:val="007D2931"/>
    <w:rsid w:val="007D33BA"/>
    <w:rsid w:val="007D37B6"/>
    <w:rsid w:val="007D39D1"/>
    <w:rsid w:val="007D3CAA"/>
    <w:rsid w:val="007D47A6"/>
    <w:rsid w:val="007D5002"/>
    <w:rsid w:val="007D514A"/>
    <w:rsid w:val="007D5C05"/>
    <w:rsid w:val="007D5C2A"/>
    <w:rsid w:val="007D5FAA"/>
    <w:rsid w:val="007D60D8"/>
    <w:rsid w:val="007D6EE6"/>
    <w:rsid w:val="007D6F74"/>
    <w:rsid w:val="007D70EB"/>
    <w:rsid w:val="007D71F1"/>
    <w:rsid w:val="007D75FD"/>
    <w:rsid w:val="007D7CC3"/>
    <w:rsid w:val="007E0376"/>
    <w:rsid w:val="007E0889"/>
    <w:rsid w:val="007E0F3D"/>
    <w:rsid w:val="007E1F0B"/>
    <w:rsid w:val="007E2E8B"/>
    <w:rsid w:val="007E3A67"/>
    <w:rsid w:val="007E3D8B"/>
    <w:rsid w:val="007E463E"/>
    <w:rsid w:val="007E47EE"/>
    <w:rsid w:val="007E4C95"/>
    <w:rsid w:val="007E6050"/>
    <w:rsid w:val="007E7FF2"/>
    <w:rsid w:val="007F15B9"/>
    <w:rsid w:val="007F1CDA"/>
    <w:rsid w:val="007F2068"/>
    <w:rsid w:val="007F3444"/>
    <w:rsid w:val="007F3ED7"/>
    <w:rsid w:val="007F3F84"/>
    <w:rsid w:val="007F41E2"/>
    <w:rsid w:val="007F47E6"/>
    <w:rsid w:val="007F4887"/>
    <w:rsid w:val="007F6341"/>
    <w:rsid w:val="007F68A5"/>
    <w:rsid w:val="007F71E9"/>
    <w:rsid w:val="007F73C2"/>
    <w:rsid w:val="007F76CD"/>
    <w:rsid w:val="0080040C"/>
    <w:rsid w:val="00800799"/>
    <w:rsid w:val="00800A95"/>
    <w:rsid w:val="00801711"/>
    <w:rsid w:val="008023D4"/>
    <w:rsid w:val="0080324C"/>
    <w:rsid w:val="00803622"/>
    <w:rsid w:val="00803F1F"/>
    <w:rsid w:val="00804023"/>
    <w:rsid w:val="008043A4"/>
    <w:rsid w:val="00804A87"/>
    <w:rsid w:val="00805278"/>
    <w:rsid w:val="008056A0"/>
    <w:rsid w:val="00806E36"/>
    <w:rsid w:val="00810807"/>
    <w:rsid w:val="00810B62"/>
    <w:rsid w:val="00810CA2"/>
    <w:rsid w:val="0081100E"/>
    <w:rsid w:val="0081171A"/>
    <w:rsid w:val="0081247B"/>
    <w:rsid w:val="00812BEE"/>
    <w:rsid w:val="00814403"/>
    <w:rsid w:val="0081495A"/>
    <w:rsid w:val="008154AE"/>
    <w:rsid w:val="0081550B"/>
    <w:rsid w:val="00816494"/>
    <w:rsid w:val="008167D9"/>
    <w:rsid w:val="0081688E"/>
    <w:rsid w:val="00816B3F"/>
    <w:rsid w:val="008175BD"/>
    <w:rsid w:val="008176A6"/>
    <w:rsid w:val="00817985"/>
    <w:rsid w:val="00820AE4"/>
    <w:rsid w:val="00821EEE"/>
    <w:rsid w:val="00822364"/>
    <w:rsid w:val="00822A63"/>
    <w:rsid w:val="00823013"/>
    <w:rsid w:val="008245CB"/>
    <w:rsid w:val="00824B1F"/>
    <w:rsid w:val="00824D22"/>
    <w:rsid w:val="008254D8"/>
    <w:rsid w:val="00825B69"/>
    <w:rsid w:val="008265E9"/>
    <w:rsid w:val="00826EEF"/>
    <w:rsid w:val="00831688"/>
    <w:rsid w:val="00832BC5"/>
    <w:rsid w:val="00833EE7"/>
    <w:rsid w:val="00834477"/>
    <w:rsid w:val="00834644"/>
    <w:rsid w:val="008366DB"/>
    <w:rsid w:val="00836E7D"/>
    <w:rsid w:val="00836F1B"/>
    <w:rsid w:val="0083799A"/>
    <w:rsid w:val="00840347"/>
    <w:rsid w:val="00841F9F"/>
    <w:rsid w:val="00842917"/>
    <w:rsid w:val="00843138"/>
    <w:rsid w:val="00843743"/>
    <w:rsid w:val="00843B55"/>
    <w:rsid w:val="00843F61"/>
    <w:rsid w:val="008454E0"/>
    <w:rsid w:val="008473D1"/>
    <w:rsid w:val="0085098C"/>
    <w:rsid w:val="00850B00"/>
    <w:rsid w:val="00851691"/>
    <w:rsid w:val="00851758"/>
    <w:rsid w:val="008518E3"/>
    <w:rsid w:val="008519D8"/>
    <w:rsid w:val="00853F13"/>
    <w:rsid w:val="00854622"/>
    <w:rsid w:val="00854BE1"/>
    <w:rsid w:val="008565D5"/>
    <w:rsid w:val="00857A20"/>
    <w:rsid w:val="00857C1D"/>
    <w:rsid w:val="008603CE"/>
    <w:rsid w:val="008605A2"/>
    <w:rsid w:val="00860AA6"/>
    <w:rsid w:val="00861414"/>
    <w:rsid w:val="00861B9A"/>
    <w:rsid w:val="0086298D"/>
    <w:rsid w:val="00863A18"/>
    <w:rsid w:val="008647F1"/>
    <w:rsid w:val="008654C6"/>
    <w:rsid w:val="00865CB5"/>
    <w:rsid w:val="00866D85"/>
    <w:rsid w:val="00866E07"/>
    <w:rsid w:val="00866E69"/>
    <w:rsid w:val="0087088C"/>
    <w:rsid w:val="00870BDD"/>
    <w:rsid w:val="008716D7"/>
    <w:rsid w:val="00871B42"/>
    <w:rsid w:val="008723CB"/>
    <w:rsid w:val="00872832"/>
    <w:rsid w:val="00872D89"/>
    <w:rsid w:val="00873599"/>
    <w:rsid w:val="008738D0"/>
    <w:rsid w:val="008741BE"/>
    <w:rsid w:val="00875FB3"/>
    <w:rsid w:val="0087661D"/>
    <w:rsid w:val="0087690C"/>
    <w:rsid w:val="00877431"/>
    <w:rsid w:val="00877885"/>
    <w:rsid w:val="00877AF3"/>
    <w:rsid w:val="00877C43"/>
    <w:rsid w:val="00877ECF"/>
    <w:rsid w:val="00881DA2"/>
    <w:rsid w:val="00881DC3"/>
    <w:rsid w:val="00882818"/>
    <w:rsid w:val="0088323B"/>
    <w:rsid w:val="00883AB8"/>
    <w:rsid w:val="00883F55"/>
    <w:rsid w:val="00884846"/>
    <w:rsid w:val="00885559"/>
    <w:rsid w:val="00887503"/>
    <w:rsid w:val="00887EBA"/>
    <w:rsid w:val="008901DA"/>
    <w:rsid w:val="008904E6"/>
    <w:rsid w:val="00890ADA"/>
    <w:rsid w:val="00890FD0"/>
    <w:rsid w:val="00891B17"/>
    <w:rsid w:val="00891CBB"/>
    <w:rsid w:val="00892B17"/>
    <w:rsid w:val="0089305D"/>
    <w:rsid w:val="008930A0"/>
    <w:rsid w:val="00893564"/>
    <w:rsid w:val="0089505B"/>
    <w:rsid w:val="008952D6"/>
    <w:rsid w:val="0089632D"/>
    <w:rsid w:val="00896800"/>
    <w:rsid w:val="008976C3"/>
    <w:rsid w:val="00897F51"/>
    <w:rsid w:val="008A19FD"/>
    <w:rsid w:val="008A3054"/>
    <w:rsid w:val="008A4F49"/>
    <w:rsid w:val="008A5B60"/>
    <w:rsid w:val="008B0078"/>
    <w:rsid w:val="008B2E44"/>
    <w:rsid w:val="008B3470"/>
    <w:rsid w:val="008B395D"/>
    <w:rsid w:val="008B3C45"/>
    <w:rsid w:val="008B4042"/>
    <w:rsid w:val="008B4844"/>
    <w:rsid w:val="008B4DEB"/>
    <w:rsid w:val="008B5278"/>
    <w:rsid w:val="008B5B43"/>
    <w:rsid w:val="008B5F5A"/>
    <w:rsid w:val="008B67FD"/>
    <w:rsid w:val="008B6E24"/>
    <w:rsid w:val="008B747F"/>
    <w:rsid w:val="008C0CA2"/>
    <w:rsid w:val="008C118C"/>
    <w:rsid w:val="008C1402"/>
    <w:rsid w:val="008C266A"/>
    <w:rsid w:val="008C2E13"/>
    <w:rsid w:val="008C2FBE"/>
    <w:rsid w:val="008C30EF"/>
    <w:rsid w:val="008C3E42"/>
    <w:rsid w:val="008C55EB"/>
    <w:rsid w:val="008C5EBB"/>
    <w:rsid w:val="008C694F"/>
    <w:rsid w:val="008C7364"/>
    <w:rsid w:val="008C7969"/>
    <w:rsid w:val="008D14CB"/>
    <w:rsid w:val="008D1672"/>
    <w:rsid w:val="008D1FFE"/>
    <w:rsid w:val="008D2389"/>
    <w:rsid w:val="008D3556"/>
    <w:rsid w:val="008D361E"/>
    <w:rsid w:val="008D39A3"/>
    <w:rsid w:val="008D3F22"/>
    <w:rsid w:val="008D42D4"/>
    <w:rsid w:val="008D466A"/>
    <w:rsid w:val="008D47CC"/>
    <w:rsid w:val="008D4CA8"/>
    <w:rsid w:val="008D6F1E"/>
    <w:rsid w:val="008D70A3"/>
    <w:rsid w:val="008D7206"/>
    <w:rsid w:val="008D78EF"/>
    <w:rsid w:val="008E04D7"/>
    <w:rsid w:val="008E0B8B"/>
    <w:rsid w:val="008E0C55"/>
    <w:rsid w:val="008E1AE1"/>
    <w:rsid w:val="008E29FB"/>
    <w:rsid w:val="008E2B28"/>
    <w:rsid w:val="008E39F1"/>
    <w:rsid w:val="008E3E8A"/>
    <w:rsid w:val="008E3F21"/>
    <w:rsid w:val="008E5A7E"/>
    <w:rsid w:val="008E6492"/>
    <w:rsid w:val="008E691C"/>
    <w:rsid w:val="008E7A8F"/>
    <w:rsid w:val="008E7CB2"/>
    <w:rsid w:val="008E7D34"/>
    <w:rsid w:val="008F1003"/>
    <w:rsid w:val="008F157F"/>
    <w:rsid w:val="008F1744"/>
    <w:rsid w:val="008F41E1"/>
    <w:rsid w:val="008F5619"/>
    <w:rsid w:val="008F5F9D"/>
    <w:rsid w:val="008F68F1"/>
    <w:rsid w:val="008F7380"/>
    <w:rsid w:val="008F7D76"/>
    <w:rsid w:val="0090013F"/>
    <w:rsid w:val="009014B3"/>
    <w:rsid w:val="009022EC"/>
    <w:rsid w:val="00902697"/>
    <w:rsid w:val="00902CDF"/>
    <w:rsid w:val="009039B7"/>
    <w:rsid w:val="00903C00"/>
    <w:rsid w:val="00903F7D"/>
    <w:rsid w:val="00904014"/>
    <w:rsid w:val="0090457A"/>
    <w:rsid w:val="00904BF5"/>
    <w:rsid w:val="00904D67"/>
    <w:rsid w:val="009052D1"/>
    <w:rsid w:val="00905C64"/>
    <w:rsid w:val="0090626B"/>
    <w:rsid w:val="00906BFE"/>
    <w:rsid w:val="00907041"/>
    <w:rsid w:val="0090796B"/>
    <w:rsid w:val="00907D2E"/>
    <w:rsid w:val="009104FB"/>
    <w:rsid w:val="0091063E"/>
    <w:rsid w:val="009108BB"/>
    <w:rsid w:val="0091121D"/>
    <w:rsid w:val="0091294D"/>
    <w:rsid w:val="00912B55"/>
    <w:rsid w:val="00913543"/>
    <w:rsid w:val="009136D1"/>
    <w:rsid w:val="00914244"/>
    <w:rsid w:val="009152E3"/>
    <w:rsid w:val="009157A6"/>
    <w:rsid w:val="009158DD"/>
    <w:rsid w:val="00916E6E"/>
    <w:rsid w:val="00917520"/>
    <w:rsid w:val="00917914"/>
    <w:rsid w:val="009205C7"/>
    <w:rsid w:val="0092091F"/>
    <w:rsid w:val="00921BA0"/>
    <w:rsid w:val="00922355"/>
    <w:rsid w:val="00922B38"/>
    <w:rsid w:val="00922C19"/>
    <w:rsid w:val="00923CA3"/>
    <w:rsid w:val="00926F86"/>
    <w:rsid w:val="00930004"/>
    <w:rsid w:val="00930F67"/>
    <w:rsid w:val="00932B00"/>
    <w:rsid w:val="00934669"/>
    <w:rsid w:val="00934F93"/>
    <w:rsid w:val="009355DC"/>
    <w:rsid w:val="00935EF1"/>
    <w:rsid w:val="00935FC1"/>
    <w:rsid w:val="00935FEE"/>
    <w:rsid w:val="0093762E"/>
    <w:rsid w:val="009378B9"/>
    <w:rsid w:val="009400F5"/>
    <w:rsid w:val="00940615"/>
    <w:rsid w:val="009408E2"/>
    <w:rsid w:val="00941226"/>
    <w:rsid w:val="0094232E"/>
    <w:rsid w:val="00943105"/>
    <w:rsid w:val="009431C8"/>
    <w:rsid w:val="00943340"/>
    <w:rsid w:val="009433F1"/>
    <w:rsid w:val="00943A78"/>
    <w:rsid w:val="00943BAC"/>
    <w:rsid w:val="00943CB5"/>
    <w:rsid w:val="009467F0"/>
    <w:rsid w:val="00946BE8"/>
    <w:rsid w:val="00946C90"/>
    <w:rsid w:val="00947B68"/>
    <w:rsid w:val="009508E5"/>
    <w:rsid w:val="00950AE6"/>
    <w:rsid w:val="00952484"/>
    <w:rsid w:val="009531B9"/>
    <w:rsid w:val="00954210"/>
    <w:rsid w:val="0095446E"/>
    <w:rsid w:val="009544FC"/>
    <w:rsid w:val="009545C4"/>
    <w:rsid w:val="00955A83"/>
    <w:rsid w:val="00956C04"/>
    <w:rsid w:val="00957570"/>
    <w:rsid w:val="00957766"/>
    <w:rsid w:val="00957E0C"/>
    <w:rsid w:val="00957EDA"/>
    <w:rsid w:val="00957FA7"/>
    <w:rsid w:val="00962654"/>
    <w:rsid w:val="009628F0"/>
    <w:rsid w:val="00962F3A"/>
    <w:rsid w:val="0096416D"/>
    <w:rsid w:val="00964B1D"/>
    <w:rsid w:val="00964D7B"/>
    <w:rsid w:val="00964F52"/>
    <w:rsid w:val="009653BC"/>
    <w:rsid w:val="00966132"/>
    <w:rsid w:val="00970ECD"/>
    <w:rsid w:val="00971187"/>
    <w:rsid w:val="0097151D"/>
    <w:rsid w:val="00972B49"/>
    <w:rsid w:val="00973040"/>
    <w:rsid w:val="009740A9"/>
    <w:rsid w:val="0097459C"/>
    <w:rsid w:val="00974FF4"/>
    <w:rsid w:val="009758C4"/>
    <w:rsid w:val="00976EFD"/>
    <w:rsid w:val="00977BA8"/>
    <w:rsid w:val="0098028C"/>
    <w:rsid w:val="0098103A"/>
    <w:rsid w:val="009828DC"/>
    <w:rsid w:val="00983D90"/>
    <w:rsid w:val="00983E01"/>
    <w:rsid w:val="00984672"/>
    <w:rsid w:val="00984A9E"/>
    <w:rsid w:val="0098549D"/>
    <w:rsid w:val="00986F6B"/>
    <w:rsid w:val="00987429"/>
    <w:rsid w:val="00987B31"/>
    <w:rsid w:val="0099004E"/>
    <w:rsid w:val="0099043F"/>
    <w:rsid w:val="0099167E"/>
    <w:rsid w:val="009916FD"/>
    <w:rsid w:val="009928B0"/>
    <w:rsid w:val="00993247"/>
    <w:rsid w:val="00993F2D"/>
    <w:rsid w:val="009942D9"/>
    <w:rsid w:val="0099440A"/>
    <w:rsid w:val="00994B86"/>
    <w:rsid w:val="00995D4D"/>
    <w:rsid w:val="00997BF8"/>
    <w:rsid w:val="009A0EA7"/>
    <w:rsid w:val="009A1007"/>
    <w:rsid w:val="009A14BF"/>
    <w:rsid w:val="009A2B87"/>
    <w:rsid w:val="009A4662"/>
    <w:rsid w:val="009A493C"/>
    <w:rsid w:val="009A64DD"/>
    <w:rsid w:val="009A7955"/>
    <w:rsid w:val="009A7B3C"/>
    <w:rsid w:val="009B0035"/>
    <w:rsid w:val="009B0939"/>
    <w:rsid w:val="009B35CD"/>
    <w:rsid w:val="009B4256"/>
    <w:rsid w:val="009B48A2"/>
    <w:rsid w:val="009B4AFC"/>
    <w:rsid w:val="009B4DEA"/>
    <w:rsid w:val="009B4F74"/>
    <w:rsid w:val="009B5298"/>
    <w:rsid w:val="009B5A79"/>
    <w:rsid w:val="009B6418"/>
    <w:rsid w:val="009B781A"/>
    <w:rsid w:val="009B7EEB"/>
    <w:rsid w:val="009C05EA"/>
    <w:rsid w:val="009C113E"/>
    <w:rsid w:val="009C116C"/>
    <w:rsid w:val="009C172F"/>
    <w:rsid w:val="009C2A0F"/>
    <w:rsid w:val="009C2A6F"/>
    <w:rsid w:val="009C2BD4"/>
    <w:rsid w:val="009C368E"/>
    <w:rsid w:val="009C425F"/>
    <w:rsid w:val="009C492B"/>
    <w:rsid w:val="009C590C"/>
    <w:rsid w:val="009C62A5"/>
    <w:rsid w:val="009C7DA8"/>
    <w:rsid w:val="009D233B"/>
    <w:rsid w:val="009D315C"/>
    <w:rsid w:val="009D41A0"/>
    <w:rsid w:val="009D54CE"/>
    <w:rsid w:val="009D7012"/>
    <w:rsid w:val="009D7B0B"/>
    <w:rsid w:val="009D7DE6"/>
    <w:rsid w:val="009E0B3B"/>
    <w:rsid w:val="009E25CB"/>
    <w:rsid w:val="009E27B7"/>
    <w:rsid w:val="009E38C3"/>
    <w:rsid w:val="009E3C08"/>
    <w:rsid w:val="009E3D0C"/>
    <w:rsid w:val="009E4299"/>
    <w:rsid w:val="009E520B"/>
    <w:rsid w:val="009E5403"/>
    <w:rsid w:val="009E57C9"/>
    <w:rsid w:val="009E5F67"/>
    <w:rsid w:val="009E62AB"/>
    <w:rsid w:val="009E66A1"/>
    <w:rsid w:val="009E6ED7"/>
    <w:rsid w:val="009E6F74"/>
    <w:rsid w:val="009E6FE0"/>
    <w:rsid w:val="009E78DE"/>
    <w:rsid w:val="009F0463"/>
    <w:rsid w:val="009F0BC0"/>
    <w:rsid w:val="009F0E63"/>
    <w:rsid w:val="009F1611"/>
    <w:rsid w:val="009F17C7"/>
    <w:rsid w:val="009F20FD"/>
    <w:rsid w:val="009F223B"/>
    <w:rsid w:val="009F29C2"/>
    <w:rsid w:val="009F29EA"/>
    <w:rsid w:val="009F5A8F"/>
    <w:rsid w:val="009F67A4"/>
    <w:rsid w:val="009F6B65"/>
    <w:rsid w:val="00A0061F"/>
    <w:rsid w:val="00A0088E"/>
    <w:rsid w:val="00A0089E"/>
    <w:rsid w:val="00A02F02"/>
    <w:rsid w:val="00A031DF"/>
    <w:rsid w:val="00A03392"/>
    <w:rsid w:val="00A03FE8"/>
    <w:rsid w:val="00A04433"/>
    <w:rsid w:val="00A0637A"/>
    <w:rsid w:val="00A06FCB"/>
    <w:rsid w:val="00A07124"/>
    <w:rsid w:val="00A07539"/>
    <w:rsid w:val="00A109F1"/>
    <w:rsid w:val="00A10B0D"/>
    <w:rsid w:val="00A10D47"/>
    <w:rsid w:val="00A11BC8"/>
    <w:rsid w:val="00A147CD"/>
    <w:rsid w:val="00A14C7C"/>
    <w:rsid w:val="00A15088"/>
    <w:rsid w:val="00A15B37"/>
    <w:rsid w:val="00A16126"/>
    <w:rsid w:val="00A1612B"/>
    <w:rsid w:val="00A169C2"/>
    <w:rsid w:val="00A16FE7"/>
    <w:rsid w:val="00A17B1A"/>
    <w:rsid w:val="00A205D2"/>
    <w:rsid w:val="00A21C22"/>
    <w:rsid w:val="00A21CCB"/>
    <w:rsid w:val="00A22FCA"/>
    <w:rsid w:val="00A2330B"/>
    <w:rsid w:val="00A23670"/>
    <w:rsid w:val="00A236A8"/>
    <w:rsid w:val="00A24314"/>
    <w:rsid w:val="00A24A8F"/>
    <w:rsid w:val="00A254C9"/>
    <w:rsid w:val="00A25E16"/>
    <w:rsid w:val="00A26FC4"/>
    <w:rsid w:val="00A3005D"/>
    <w:rsid w:val="00A31415"/>
    <w:rsid w:val="00A31BD3"/>
    <w:rsid w:val="00A321C2"/>
    <w:rsid w:val="00A32AE6"/>
    <w:rsid w:val="00A32CCF"/>
    <w:rsid w:val="00A332A6"/>
    <w:rsid w:val="00A33DB4"/>
    <w:rsid w:val="00A34886"/>
    <w:rsid w:val="00A34D2E"/>
    <w:rsid w:val="00A34EE8"/>
    <w:rsid w:val="00A354B1"/>
    <w:rsid w:val="00A35929"/>
    <w:rsid w:val="00A375D1"/>
    <w:rsid w:val="00A412F0"/>
    <w:rsid w:val="00A427AC"/>
    <w:rsid w:val="00A42DF5"/>
    <w:rsid w:val="00A43BE3"/>
    <w:rsid w:val="00A44384"/>
    <w:rsid w:val="00A4439A"/>
    <w:rsid w:val="00A448B7"/>
    <w:rsid w:val="00A50224"/>
    <w:rsid w:val="00A51050"/>
    <w:rsid w:val="00A5138A"/>
    <w:rsid w:val="00A51674"/>
    <w:rsid w:val="00A51937"/>
    <w:rsid w:val="00A52979"/>
    <w:rsid w:val="00A52B41"/>
    <w:rsid w:val="00A52EC1"/>
    <w:rsid w:val="00A53C2B"/>
    <w:rsid w:val="00A5446A"/>
    <w:rsid w:val="00A54905"/>
    <w:rsid w:val="00A54A3C"/>
    <w:rsid w:val="00A551F3"/>
    <w:rsid w:val="00A55AA5"/>
    <w:rsid w:val="00A56242"/>
    <w:rsid w:val="00A5663A"/>
    <w:rsid w:val="00A5722F"/>
    <w:rsid w:val="00A5778E"/>
    <w:rsid w:val="00A608EB"/>
    <w:rsid w:val="00A609EC"/>
    <w:rsid w:val="00A60F7A"/>
    <w:rsid w:val="00A6227B"/>
    <w:rsid w:val="00A62422"/>
    <w:rsid w:val="00A6275C"/>
    <w:rsid w:val="00A62DB4"/>
    <w:rsid w:val="00A64F30"/>
    <w:rsid w:val="00A6588B"/>
    <w:rsid w:val="00A65DC2"/>
    <w:rsid w:val="00A662D8"/>
    <w:rsid w:val="00A6706D"/>
    <w:rsid w:val="00A715C9"/>
    <w:rsid w:val="00A71AC4"/>
    <w:rsid w:val="00A71C79"/>
    <w:rsid w:val="00A72DAA"/>
    <w:rsid w:val="00A72DFF"/>
    <w:rsid w:val="00A73D53"/>
    <w:rsid w:val="00A74550"/>
    <w:rsid w:val="00A74E52"/>
    <w:rsid w:val="00A74F9C"/>
    <w:rsid w:val="00A75124"/>
    <w:rsid w:val="00A76130"/>
    <w:rsid w:val="00A7668B"/>
    <w:rsid w:val="00A76696"/>
    <w:rsid w:val="00A77849"/>
    <w:rsid w:val="00A77BD6"/>
    <w:rsid w:val="00A808CC"/>
    <w:rsid w:val="00A811F9"/>
    <w:rsid w:val="00A8139E"/>
    <w:rsid w:val="00A816DD"/>
    <w:rsid w:val="00A82573"/>
    <w:rsid w:val="00A82889"/>
    <w:rsid w:val="00A82E4B"/>
    <w:rsid w:val="00A835A7"/>
    <w:rsid w:val="00A8392E"/>
    <w:rsid w:val="00A83941"/>
    <w:rsid w:val="00A839D0"/>
    <w:rsid w:val="00A841C8"/>
    <w:rsid w:val="00A843A4"/>
    <w:rsid w:val="00A852E2"/>
    <w:rsid w:val="00A85318"/>
    <w:rsid w:val="00A85739"/>
    <w:rsid w:val="00A867E2"/>
    <w:rsid w:val="00A86C41"/>
    <w:rsid w:val="00A86C64"/>
    <w:rsid w:val="00A86DA9"/>
    <w:rsid w:val="00A87D6A"/>
    <w:rsid w:val="00A87DD8"/>
    <w:rsid w:val="00A9025E"/>
    <w:rsid w:val="00A9157F"/>
    <w:rsid w:val="00A928E8"/>
    <w:rsid w:val="00A93585"/>
    <w:rsid w:val="00A939A6"/>
    <w:rsid w:val="00A944C7"/>
    <w:rsid w:val="00A957C4"/>
    <w:rsid w:val="00A97928"/>
    <w:rsid w:val="00A97D77"/>
    <w:rsid w:val="00AA033F"/>
    <w:rsid w:val="00AA045B"/>
    <w:rsid w:val="00AA1CCE"/>
    <w:rsid w:val="00AA1F91"/>
    <w:rsid w:val="00AA219E"/>
    <w:rsid w:val="00AA3280"/>
    <w:rsid w:val="00AA5933"/>
    <w:rsid w:val="00AA5C21"/>
    <w:rsid w:val="00AA5F1C"/>
    <w:rsid w:val="00AA6F13"/>
    <w:rsid w:val="00AA75D4"/>
    <w:rsid w:val="00AA7944"/>
    <w:rsid w:val="00AB02D1"/>
    <w:rsid w:val="00AB0589"/>
    <w:rsid w:val="00AB07DB"/>
    <w:rsid w:val="00AB0B75"/>
    <w:rsid w:val="00AB1CBE"/>
    <w:rsid w:val="00AB3477"/>
    <w:rsid w:val="00AB4506"/>
    <w:rsid w:val="00AB49EF"/>
    <w:rsid w:val="00AB5A6D"/>
    <w:rsid w:val="00AB5B41"/>
    <w:rsid w:val="00AB7437"/>
    <w:rsid w:val="00AB7C81"/>
    <w:rsid w:val="00AC1908"/>
    <w:rsid w:val="00AC1998"/>
    <w:rsid w:val="00AC3D98"/>
    <w:rsid w:val="00AC45E2"/>
    <w:rsid w:val="00AC592D"/>
    <w:rsid w:val="00AC5FEF"/>
    <w:rsid w:val="00AC6324"/>
    <w:rsid w:val="00AC7784"/>
    <w:rsid w:val="00AD15E7"/>
    <w:rsid w:val="00AD2129"/>
    <w:rsid w:val="00AD2672"/>
    <w:rsid w:val="00AD26E0"/>
    <w:rsid w:val="00AD399F"/>
    <w:rsid w:val="00AD49ED"/>
    <w:rsid w:val="00AD50D2"/>
    <w:rsid w:val="00AD70E0"/>
    <w:rsid w:val="00AE1B0C"/>
    <w:rsid w:val="00AE2EE1"/>
    <w:rsid w:val="00AE3286"/>
    <w:rsid w:val="00AE3780"/>
    <w:rsid w:val="00AE4B3E"/>
    <w:rsid w:val="00AE50FC"/>
    <w:rsid w:val="00AE587F"/>
    <w:rsid w:val="00AE6CAA"/>
    <w:rsid w:val="00AE6D83"/>
    <w:rsid w:val="00AE6F04"/>
    <w:rsid w:val="00AE7552"/>
    <w:rsid w:val="00AE7952"/>
    <w:rsid w:val="00AE7B81"/>
    <w:rsid w:val="00AF05E8"/>
    <w:rsid w:val="00AF08FE"/>
    <w:rsid w:val="00AF11EF"/>
    <w:rsid w:val="00AF1C1A"/>
    <w:rsid w:val="00AF2F2E"/>
    <w:rsid w:val="00AF3166"/>
    <w:rsid w:val="00AF3852"/>
    <w:rsid w:val="00AF5FA3"/>
    <w:rsid w:val="00AF6765"/>
    <w:rsid w:val="00B008C8"/>
    <w:rsid w:val="00B00A99"/>
    <w:rsid w:val="00B0209F"/>
    <w:rsid w:val="00B03359"/>
    <w:rsid w:val="00B036A9"/>
    <w:rsid w:val="00B03AE8"/>
    <w:rsid w:val="00B108CF"/>
    <w:rsid w:val="00B110DA"/>
    <w:rsid w:val="00B1198D"/>
    <w:rsid w:val="00B11AB0"/>
    <w:rsid w:val="00B12C39"/>
    <w:rsid w:val="00B12D51"/>
    <w:rsid w:val="00B13988"/>
    <w:rsid w:val="00B14F88"/>
    <w:rsid w:val="00B15859"/>
    <w:rsid w:val="00B15DEB"/>
    <w:rsid w:val="00B17177"/>
    <w:rsid w:val="00B171FE"/>
    <w:rsid w:val="00B2096C"/>
    <w:rsid w:val="00B20AAE"/>
    <w:rsid w:val="00B20E71"/>
    <w:rsid w:val="00B20F39"/>
    <w:rsid w:val="00B226BD"/>
    <w:rsid w:val="00B23557"/>
    <w:rsid w:val="00B240A3"/>
    <w:rsid w:val="00B244D3"/>
    <w:rsid w:val="00B24E38"/>
    <w:rsid w:val="00B263A8"/>
    <w:rsid w:val="00B26791"/>
    <w:rsid w:val="00B26C9E"/>
    <w:rsid w:val="00B26D57"/>
    <w:rsid w:val="00B273F4"/>
    <w:rsid w:val="00B2789A"/>
    <w:rsid w:val="00B31221"/>
    <w:rsid w:val="00B31298"/>
    <w:rsid w:val="00B31CCC"/>
    <w:rsid w:val="00B3219B"/>
    <w:rsid w:val="00B3258F"/>
    <w:rsid w:val="00B33082"/>
    <w:rsid w:val="00B33B7E"/>
    <w:rsid w:val="00B33CB5"/>
    <w:rsid w:val="00B34DBB"/>
    <w:rsid w:val="00B358C3"/>
    <w:rsid w:val="00B36E59"/>
    <w:rsid w:val="00B3707A"/>
    <w:rsid w:val="00B371F6"/>
    <w:rsid w:val="00B372A8"/>
    <w:rsid w:val="00B37741"/>
    <w:rsid w:val="00B37B3D"/>
    <w:rsid w:val="00B37F42"/>
    <w:rsid w:val="00B402FF"/>
    <w:rsid w:val="00B4135B"/>
    <w:rsid w:val="00B414C1"/>
    <w:rsid w:val="00B419A9"/>
    <w:rsid w:val="00B42576"/>
    <w:rsid w:val="00B425D0"/>
    <w:rsid w:val="00B4360A"/>
    <w:rsid w:val="00B44D38"/>
    <w:rsid w:val="00B4599A"/>
    <w:rsid w:val="00B459AE"/>
    <w:rsid w:val="00B459EF"/>
    <w:rsid w:val="00B464AA"/>
    <w:rsid w:val="00B46623"/>
    <w:rsid w:val="00B46CE4"/>
    <w:rsid w:val="00B4790D"/>
    <w:rsid w:val="00B47BAA"/>
    <w:rsid w:val="00B506DA"/>
    <w:rsid w:val="00B5074E"/>
    <w:rsid w:val="00B510F4"/>
    <w:rsid w:val="00B52686"/>
    <w:rsid w:val="00B536C9"/>
    <w:rsid w:val="00B53924"/>
    <w:rsid w:val="00B543E2"/>
    <w:rsid w:val="00B54B88"/>
    <w:rsid w:val="00B55307"/>
    <w:rsid w:val="00B554EE"/>
    <w:rsid w:val="00B564DC"/>
    <w:rsid w:val="00B57FAF"/>
    <w:rsid w:val="00B6004C"/>
    <w:rsid w:val="00B603C6"/>
    <w:rsid w:val="00B603EC"/>
    <w:rsid w:val="00B606ED"/>
    <w:rsid w:val="00B611DC"/>
    <w:rsid w:val="00B617B9"/>
    <w:rsid w:val="00B61990"/>
    <w:rsid w:val="00B61C21"/>
    <w:rsid w:val="00B63257"/>
    <w:rsid w:val="00B640E6"/>
    <w:rsid w:val="00B642BA"/>
    <w:rsid w:val="00B65A17"/>
    <w:rsid w:val="00B65C22"/>
    <w:rsid w:val="00B6642F"/>
    <w:rsid w:val="00B6666E"/>
    <w:rsid w:val="00B66713"/>
    <w:rsid w:val="00B66D08"/>
    <w:rsid w:val="00B66FBE"/>
    <w:rsid w:val="00B7017B"/>
    <w:rsid w:val="00B70189"/>
    <w:rsid w:val="00B70721"/>
    <w:rsid w:val="00B71650"/>
    <w:rsid w:val="00B7240A"/>
    <w:rsid w:val="00B73AC5"/>
    <w:rsid w:val="00B744FB"/>
    <w:rsid w:val="00B75342"/>
    <w:rsid w:val="00B75821"/>
    <w:rsid w:val="00B76EFA"/>
    <w:rsid w:val="00B773A8"/>
    <w:rsid w:val="00B77413"/>
    <w:rsid w:val="00B77DA9"/>
    <w:rsid w:val="00B8094D"/>
    <w:rsid w:val="00B81557"/>
    <w:rsid w:val="00B81DA7"/>
    <w:rsid w:val="00B82996"/>
    <w:rsid w:val="00B82C05"/>
    <w:rsid w:val="00B83660"/>
    <w:rsid w:val="00B837B1"/>
    <w:rsid w:val="00B84084"/>
    <w:rsid w:val="00B84E59"/>
    <w:rsid w:val="00B8540E"/>
    <w:rsid w:val="00B8630B"/>
    <w:rsid w:val="00B8690B"/>
    <w:rsid w:val="00B8778A"/>
    <w:rsid w:val="00B87909"/>
    <w:rsid w:val="00B87C81"/>
    <w:rsid w:val="00B90324"/>
    <w:rsid w:val="00B916BB"/>
    <w:rsid w:val="00B918A8"/>
    <w:rsid w:val="00B941CC"/>
    <w:rsid w:val="00B95109"/>
    <w:rsid w:val="00B95A13"/>
    <w:rsid w:val="00B96198"/>
    <w:rsid w:val="00B97816"/>
    <w:rsid w:val="00BA051F"/>
    <w:rsid w:val="00BA05BE"/>
    <w:rsid w:val="00BA145A"/>
    <w:rsid w:val="00BA1FEC"/>
    <w:rsid w:val="00BA3D61"/>
    <w:rsid w:val="00BA4166"/>
    <w:rsid w:val="00BA432E"/>
    <w:rsid w:val="00BA4682"/>
    <w:rsid w:val="00BA4724"/>
    <w:rsid w:val="00BA5047"/>
    <w:rsid w:val="00BA5AA2"/>
    <w:rsid w:val="00BA70C5"/>
    <w:rsid w:val="00BB039B"/>
    <w:rsid w:val="00BB0AA2"/>
    <w:rsid w:val="00BB0CFB"/>
    <w:rsid w:val="00BB2841"/>
    <w:rsid w:val="00BB2E73"/>
    <w:rsid w:val="00BB355B"/>
    <w:rsid w:val="00BB3AA8"/>
    <w:rsid w:val="00BB3FC6"/>
    <w:rsid w:val="00BB417A"/>
    <w:rsid w:val="00BB422B"/>
    <w:rsid w:val="00BB49F1"/>
    <w:rsid w:val="00BB51FA"/>
    <w:rsid w:val="00BB566B"/>
    <w:rsid w:val="00BB589D"/>
    <w:rsid w:val="00BB625E"/>
    <w:rsid w:val="00BB6891"/>
    <w:rsid w:val="00BC07BA"/>
    <w:rsid w:val="00BC27D0"/>
    <w:rsid w:val="00BC3C17"/>
    <w:rsid w:val="00BC40E9"/>
    <w:rsid w:val="00BC419F"/>
    <w:rsid w:val="00BC47D1"/>
    <w:rsid w:val="00BC5F2C"/>
    <w:rsid w:val="00BC7DD0"/>
    <w:rsid w:val="00BD0975"/>
    <w:rsid w:val="00BD17DF"/>
    <w:rsid w:val="00BD257C"/>
    <w:rsid w:val="00BD63BA"/>
    <w:rsid w:val="00BD7718"/>
    <w:rsid w:val="00BE0B3E"/>
    <w:rsid w:val="00BE1581"/>
    <w:rsid w:val="00BE3054"/>
    <w:rsid w:val="00BE32D0"/>
    <w:rsid w:val="00BE391D"/>
    <w:rsid w:val="00BE3C6A"/>
    <w:rsid w:val="00BE581D"/>
    <w:rsid w:val="00BE6E33"/>
    <w:rsid w:val="00BE7248"/>
    <w:rsid w:val="00BE772A"/>
    <w:rsid w:val="00BE7B6F"/>
    <w:rsid w:val="00BE7CA3"/>
    <w:rsid w:val="00BF02AC"/>
    <w:rsid w:val="00BF11DC"/>
    <w:rsid w:val="00BF18A4"/>
    <w:rsid w:val="00BF1B8B"/>
    <w:rsid w:val="00BF21C7"/>
    <w:rsid w:val="00BF26AA"/>
    <w:rsid w:val="00BF3319"/>
    <w:rsid w:val="00BF3396"/>
    <w:rsid w:val="00BF4443"/>
    <w:rsid w:val="00BF53A6"/>
    <w:rsid w:val="00BF5442"/>
    <w:rsid w:val="00BF5A1C"/>
    <w:rsid w:val="00BF6681"/>
    <w:rsid w:val="00BF6AAD"/>
    <w:rsid w:val="00BF757D"/>
    <w:rsid w:val="00BF7F90"/>
    <w:rsid w:val="00C00DC7"/>
    <w:rsid w:val="00C01490"/>
    <w:rsid w:val="00C017E4"/>
    <w:rsid w:val="00C01962"/>
    <w:rsid w:val="00C02E21"/>
    <w:rsid w:val="00C03243"/>
    <w:rsid w:val="00C03B7A"/>
    <w:rsid w:val="00C045DA"/>
    <w:rsid w:val="00C04659"/>
    <w:rsid w:val="00C050D9"/>
    <w:rsid w:val="00C05557"/>
    <w:rsid w:val="00C0556F"/>
    <w:rsid w:val="00C05B85"/>
    <w:rsid w:val="00C06DAF"/>
    <w:rsid w:val="00C06E79"/>
    <w:rsid w:val="00C073B9"/>
    <w:rsid w:val="00C0790C"/>
    <w:rsid w:val="00C079F0"/>
    <w:rsid w:val="00C10D4A"/>
    <w:rsid w:val="00C10FAF"/>
    <w:rsid w:val="00C124A7"/>
    <w:rsid w:val="00C136F8"/>
    <w:rsid w:val="00C145F6"/>
    <w:rsid w:val="00C15271"/>
    <w:rsid w:val="00C16108"/>
    <w:rsid w:val="00C168EA"/>
    <w:rsid w:val="00C16E2B"/>
    <w:rsid w:val="00C178BC"/>
    <w:rsid w:val="00C179CB"/>
    <w:rsid w:val="00C17ACA"/>
    <w:rsid w:val="00C202B8"/>
    <w:rsid w:val="00C205D8"/>
    <w:rsid w:val="00C2088B"/>
    <w:rsid w:val="00C20D24"/>
    <w:rsid w:val="00C21130"/>
    <w:rsid w:val="00C2143D"/>
    <w:rsid w:val="00C233D5"/>
    <w:rsid w:val="00C23BF5"/>
    <w:rsid w:val="00C24427"/>
    <w:rsid w:val="00C247FF"/>
    <w:rsid w:val="00C24837"/>
    <w:rsid w:val="00C24D63"/>
    <w:rsid w:val="00C2509A"/>
    <w:rsid w:val="00C25EE1"/>
    <w:rsid w:val="00C25EF3"/>
    <w:rsid w:val="00C264CA"/>
    <w:rsid w:val="00C264EF"/>
    <w:rsid w:val="00C26562"/>
    <w:rsid w:val="00C26B35"/>
    <w:rsid w:val="00C278DF"/>
    <w:rsid w:val="00C27D3B"/>
    <w:rsid w:val="00C30F49"/>
    <w:rsid w:val="00C314D3"/>
    <w:rsid w:val="00C31AAE"/>
    <w:rsid w:val="00C32D9E"/>
    <w:rsid w:val="00C335D0"/>
    <w:rsid w:val="00C33FA4"/>
    <w:rsid w:val="00C341BA"/>
    <w:rsid w:val="00C34D9C"/>
    <w:rsid w:val="00C351C5"/>
    <w:rsid w:val="00C35973"/>
    <w:rsid w:val="00C35A17"/>
    <w:rsid w:val="00C35C5B"/>
    <w:rsid w:val="00C35FC6"/>
    <w:rsid w:val="00C367DF"/>
    <w:rsid w:val="00C36BC9"/>
    <w:rsid w:val="00C36E91"/>
    <w:rsid w:val="00C378E8"/>
    <w:rsid w:val="00C37EE6"/>
    <w:rsid w:val="00C402B6"/>
    <w:rsid w:val="00C405F8"/>
    <w:rsid w:val="00C40B38"/>
    <w:rsid w:val="00C40FD5"/>
    <w:rsid w:val="00C414A1"/>
    <w:rsid w:val="00C441C5"/>
    <w:rsid w:val="00C44447"/>
    <w:rsid w:val="00C46E33"/>
    <w:rsid w:val="00C50E73"/>
    <w:rsid w:val="00C512BE"/>
    <w:rsid w:val="00C51486"/>
    <w:rsid w:val="00C52108"/>
    <w:rsid w:val="00C53266"/>
    <w:rsid w:val="00C53FC6"/>
    <w:rsid w:val="00C54D47"/>
    <w:rsid w:val="00C54DD9"/>
    <w:rsid w:val="00C55246"/>
    <w:rsid w:val="00C554DF"/>
    <w:rsid w:val="00C558EA"/>
    <w:rsid w:val="00C56C6D"/>
    <w:rsid w:val="00C61465"/>
    <w:rsid w:val="00C63396"/>
    <w:rsid w:val="00C6379C"/>
    <w:rsid w:val="00C63E96"/>
    <w:rsid w:val="00C64C1E"/>
    <w:rsid w:val="00C70088"/>
    <w:rsid w:val="00C702E8"/>
    <w:rsid w:val="00C7190A"/>
    <w:rsid w:val="00C71FBB"/>
    <w:rsid w:val="00C727D1"/>
    <w:rsid w:val="00C731C2"/>
    <w:rsid w:val="00C77FF1"/>
    <w:rsid w:val="00C804E0"/>
    <w:rsid w:val="00C8143F"/>
    <w:rsid w:val="00C825B2"/>
    <w:rsid w:val="00C83327"/>
    <w:rsid w:val="00C83904"/>
    <w:rsid w:val="00C83D20"/>
    <w:rsid w:val="00C84406"/>
    <w:rsid w:val="00C853ED"/>
    <w:rsid w:val="00C85971"/>
    <w:rsid w:val="00C85DE4"/>
    <w:rsid w:val="00C85DFA"/>
    <w:rsid w:val="00C86409"/>
    <w:rsid w:val="00C86EF7"/>
    <w:rsid w:val="00C87178"/>
    <w:rsid w:val="00C874E0"/>
    <w:rsid w:val="00C87A06"/>
    <w:rsid w:val="00C90A1A"/>
    <w:rsid w:val="00C91027"/>
    <w:rsid w:val="00C915A9"/>
    <w:rsid w:val="00C94009"/>
    <w:rsid w:val="00C9409D"/>
    <w:rsid w:val="00C947DA"/>
    <w:rsid w:val="00C94E82"/>
    <w:rsid w:val="00C9547E"/>
    <w:rsid w:val="00C959BE"/>
    <w:rsid w:val="00C95F4D"/>
    <w:rsid w:val="00C95FAE"/>
    <w:rsid w:val="00C968FC"/>
    <w:rsid w:val="00C96B05"/>
    <w:rsid w:val="00C96CCC"/>
    <w:rsid w:val="00C97391"/>
    <w:rsid w:val="00CA06D5"/>
    <w:rsid w:val="00CA082D"/>
    <w:rsid w:val="00CA0AAC"/>
    <w:rsid w:val="00CA11C7"/>
    <w:rsid w:val="00CA2A2C"/>
    <w:rsid w:val="00CA3108"/>
    <w:rsid w:val="00CA436F"/>
    <w:rsid w:val="00CA50A3"/>
    <w:rsid w:val="00CA52E2"/>
    <w:rsid w:val="00CA5459"/>
    <w:rsid w:val="00CA6771"/>
    <w:rsid w:val="00CA6C75"/>
    <w:rsid w:val="00CA6D1E"/>
    <w:rsid w:val="00CA72CE"/>
    <w:rsid w:val="00CB0043"/>
    <w:rsid w:val="00CB07C7"/>
    <w:rsid w:val="00CB331B"/>
    <w:rsid w:val="00CB36D3"/>
    <w:rsid w:val="00CB3C05"/>
    <w:rsid w:val="00CB3C92"/>
    <w:rsid w:val="00CB5C02"/>
    <w:rsid w:val="00CB6FC0"/>
    <w:rsid w:val="00CB79ED"/>
    <w:rsid w:val="00CC0B1D"/>
    <w:rsid w:val="00CC164A"/>
    <w:rsid w:val="00CC1794"/>
    <w:rsid w:val="00CC39B6"/>
    <w:rsid w:val="00CC43C2"/>
    <w:rsid w:val="00CC45DD"/>
    <w:rsid w:val="00CC56EE"/>
    <w:rsid w:val="00CC5840"/>
    <w:rsid w:val="00CC63E9"/>
    <w:rsid w:val="00CC6BF1"/>
    <w:rsid w:val="00CC6C66"/>
    <w:rsid w:val="00CC76FD"/>
    <w:rsid w:val="00CC7E3A"/>
    <w:rsid w:val="00CD0090"/>
    <w:rsid w:val="00CD0372"/>
    <w:rsid w:val="00CD1EA1"/>
    <w:rsid w:val="00CD1EEF"/>
    <w:rsid w:val="00CD2EAA"/>
    <w:rsid w:val="00CD3139"/>
    <w:rsid w:val="00CD4487"/>
    <w:rsid w:val="00CD519B"/>
    <w:rsid w:val="00CD55EF"/>
    <w:rsid w:val="00CD5D22"/>
    <w:rsid w:val="00CD5E34"/>
    <w:rsid w:val="00CD65F6"/>
    <w:rsid w:val="00CD6A06"/>
    <w:rsid w:val="00CD73DD"/>
    <w:rsid w:val="00CE00FA"/>
    <w:rsid w:val="00CE196A"/>
    <w:rsid w:val="00CE1C0C"/>
    <w:rsid w:val="00CE4A1C"/>
    <w:rsid w:val="00CE4F43"/>
    <w:rsid w:val="00CE556E"/>
    <w:rsid w:val="00CE5914"/>
    <w:rsid w:val="00CE628B"/>
    <w:rsid w:val="00CE6C68"/>
    <w:rsid w:val="00CE70E2"/>
    <w:rsid w:val="00CF021E"/>
    <w:rsid w:val="00CF0DE2"/>
    <w:rsid w:val="00CF1369"/>
    <w:rsid w:val="00CF1968"/>
    <w:rsid w:val="00CF1CA9"/>
    <w:rsid w:val="00CF237B"/>
    <w:rsid w:val="00CF289D"/>
    <w:rsid w:val="00CF3BCD"/>
    <w:rsid w:val="00CF3CD6"/>
    <w:rsid w:val="00CF3DD1"/>
    <w:rsid w:val="00CF4465"/>
    <w:rsid w:val="00CF706E"/>
    <w:rsid w:val="00CF7C97"/>
    <w:rsid w:val="00D00C1F"/>
    <w:rsid w:val="00D00C9B"/>
    <w:rsid w:val="00D00F2E"/>
    <w:rsid w:val="00D00FAE"/>
    <w:rsid w:val="00D01E25"/>
    <w:rsid w:val="00D023AE"/>
    <w:rsid w:val="00D0256D"/>
    <w:rsid w:val="00D031B6"/>
    <w:rsid w:val="00D03962"/>
    <w:rsid w:val="00D041C7"/>
    <w:rsid w:val="00D04719"/>
    <w:rsid w:val="00D04CE9"/>
    <w:rsid w:val="00D05970"/>
    <w:rsid w:val="00D05BC7"/>
    <w:rsid w:val="00D06C01"/>
    <w:rsid w:val="00D11FEC"/>
    <w:rsid w:val="00D12339"/>
    <w:rsid w:val="00D12536"/>
    <w:rsid w:val="00D129FA"/>
    <w:rsid w:val="00D133D2"/>
    <w:rsid w:val="00D13814"/>
    <w:rsid w:val="00D13861"/>
    <w:rsid w:val="00D13A78"/>
    <w:rsid w:val="00D13DD5"/>
    <w:rsid w:val="00D13F1E"/>
    <w:rsid w:val="00D1449E"/>
    <w:rsid w:val="00D146AE"/>
    <w:rsid w:val="00D14C2C"/>
    <w:rsid w:val="00D14D36"/>
    <w:rsid w:val="00D175EE"/>
    <w:rsid w:val="00D17EB7"/>
    <w:rsid w:val="00D235C2"/>
    <w:rsid w:val="00D2469A"/>
    <w:rsid w:val="00D26436"/>
    <w:rsid w:val="00D26C81"/>
    <w:rsid w:val="00D30771"/>
    <w:rsid w:val="00D31930"/>
    <w:rsid w:val="00D31EB1"/>
    <w:rsid w:val="00D321B1"/>
    <w:rsid w:val="00D32707"/>
    <w:rsid w:val="00D33210"/>
    <w:rsid w:val="00D33452"/>
    <w:rsid w:val="00D346A7"/>
    <w:rsid w:val="00D35B24"/>
    <w:rsid w:val="00D366B0"/>
    <w:rsid w:val="00D369F4"/>
    <w:rsid w:val="00D36ED7"/>
    <w:rsid w:val="00D4039F"/>
    <w:rsid w:val="00D40B95"/>
    <w:rsid w:val="00D40CE6"/>
    <w:rsid w:val="00D419D0"/>
    <w:rsid w:val="00D4233E"/>
    <w:rsid w:val="00D428AB"/>
    <w:rsid w:val="00D42B2A"/>
    <w:rsid w:val="00D43473"/>
    <w:rsid w:val="00D4414D"/>
    <w:rsid w:val="00D4477A"/>
    <w:rsid w:val="00D44918"/>
    <w:rsid w:val="00D44EA7"/>
    <w:rsid w:val="00D452DB"/>
    <w:rsid w:val="00D4562C"/>
    <w:rsid w:val="00D45FDE"/>
    <w:rsid w:val="00D46636"/>
    <w:rsid w:val="00D46F95"/>
    <w:rsid w:val="00D4790C"/>
    <w:rsid w:val="00D47F9C"/>
    <w:rsid w:val="00D50343"/>
    <w:rsid w:val="00D50B91"/>
    <w:rsid w:val="00D50E92"/>
    <w:rsid w:val="00D5278D"/>
    <w:rsid w:val="00D527F0"/>
    <w:rsid w:val="00D5298E"/>
    <w:rsid w:val="00D5399B"/>
    <w:rsid w:val="00D53A35"/>
    <w:rsid w:val="00D53FAE"/>
    <w:rsid w:val="00D542F5"/>
    <w:rsid w:val="00D551F9"/>
    <w:rsid w:val="00D5761B"/>
    <w:rsid w:val="00D5797B"/>
    <w:rsid w:val="00D57AAD"/>
    <w:rsid w:val="00D617E3"/>
    <w:rsid w:val="00D61A07"/>
    <w:rsid w:val="00D63578"/>
    <w:rsid w:val="00D63991"/>
    <w:rsid w:val="00D64394"/>
    <w:rsid w:val="00D64A71"/>
    <w:rsid w:val="00D66CA3"/>
    <w:rsid w:val="00D66F40"/>
    <w:rsid w:val="00D677CF"/>
    <w:rsid w:val="00D67B6D"/>
    <w:rsid w:val="00D70C23"/>
    <w:rsid w:val="00D720A5"/>
    <w:rsid w:val="00D7372D"/>
    <w:rsid w:val="00D74686"/>
    <w:rsid w:val="00D7485F"/>
    <w:rsid w:val="00D754E9"/>
    <w:rsid w:val="00D765ED"/>
    <w:rsid w:val="00D771F8"/>
    <w:rsid w:val="00D77601"/>
    <w:rsid w:val="00D77F58"/>
    <w:rsid w:val="00D80120"/>
    <w:rsid w:val="00D80165"/>
    <w:rsid w:val="00D80290"/>
    <w:rsid w:val="00D809F9"/>
    <w:rsid w:val="00D8116C"/>
    <w:rsid w:val="00D81AF2"/>
    <w:rsid w:val="00D81F56"/>
    <w:rsid w:val="00D8285E"/>
    <w:rsid w:val="00D831A2"/>
    <w:rsid w:val="00D86501"/>
    <w:rsid w:val="00D86BE7"/>
    <w:rsid w:val="00D8720D"/>
    <w:rsid w:val="00D87644"/>
    <w:rsid w:val="00D909A1"/>
    <w:rsid w:val="00D91500"/>
    <w:rsid w:val="00D918A0"/>
    <w:rsid w:val="00D91C43"/>
    <w:rsid w:val="00D93497"/>
    <w:rsid w:val="00D934FA"/>
    <w:rsid w:val="00D93888"/>
    <w:rsid w:val="00D93922"/>
    <w:rsid w:val="00D9425B"/>
    <w:rsid w:val="00D943C8"/>
    <w:rsid w:val="00D95264"/>
    <w:rsid w:val="00D955D8"/>
    <w:rsid w:val="00D957A9"/>
    <w:rsid w:val="00D975B9"/>
    <w:rsid w:val="00D97E37"/>
    <w:rsid w:val="00DA02E0"/>
    <w:rsid w:val="00DA0E23"/>
    <w:rsid w:val="00DA28EE"/>
    <w:rsid w:val="00DA2A41"/>
    <w:rsid w:val="00DA3823"/>
    <w:rsid w:val="00DA39C3"/>
    <w:rsid w:val="00DA4B88"/>
    <w:rsid w:val="00DA56D6"/>
    <w:rsid w:val="00DA60B9"/>
    <w:rsid w:val="00DA641C"/>
    <w:rsid w:val="00DA6A06"/>
    <w:rsid w:val="00DA7485"/>
    <w:rsid w:val="00DA79BC"/>
    <w:rsid w:val="00DA7C5A"/>
    <w:rsid w:val="00DB09A4"/>
    <w:rsid w:val="00DB1097"/>
    <w:rsid w:val="00DB2412"/>
    <w:rsid w:val="00DB2F35"/>
    <w:rsid w:val="00DB3A20"/>
    <w:rsid w:val="00DB5322"/>
    <w:rsid w:val="00DB5933"/>
    <w:rsid w:val="00DB6860"/>
    <w:rsid w:val="00DB6BAD"/>
    <w:rsid w:val="00DB7F26"/>
    <w:rsid w:val="00DC0278"/>
    <w:rsid w:val="00DC0341"/>
    <w:rsid w:val="00DC0526"/>
    <w:rsid w:val="00DC055B"/>
    <w:rsid w:val="00DC089B"/>
    <w:rsid w:val="00DC0B20"/>
    <w:rsid w:val="00DC0DFF"/>
    <w:rsid w:val="00DC11E7"/>
    <w:rsid w:val="00DC18A9"/>
    <w:rsid w:val="00DC2664"/>
    <w:rsid w:val="00DC37A3"/>
    <w:rsid w:val="00DC3B95"/>
    <w:rsid w:val="00DC4F72"/>
    <w:rsid w:val="00DC5AC2"/>
    <w:rsid w:val="00DC5AD6"/>
    <w:rsid w:val="00DC5B53"/>
    <w:rsid w:val="00DC5F44"/>
    <w:rsid w:val="00DC613C"/>
    <w:rsid w:val="00DC7A23"/>
    <w:rsid w:val="00DD021B"/>
    <w:rsid w:val="00DD04BC"/>
    <w:rsid w:val="00DD0941"/>
    <w:rsid w:val="00DD0CBE"/>
    <w:rsid w:val="00DD3356"/>
    <w:rsid w:val="00DD3B9A"/>
    <w:rsid w:val="00DD6D92"/>
    <w:rsid w:val="00DD7116"/>
    <w:rsid w:val="00DD716A"/>
    <w:rsid w:val="00DD76F4"/>
    <w:rsid w:val="00DD7CC7"/>
    <w:rsid w:val="00DE1386"/>
    <w:rsid w:val="00DE18EB"/>
    <w:rsid w:val="00DE2030"/>
    <w:rsid w:val="00DE2381"/>
    <w:rsid w:val="00DE2BC1"/>
    <w:rsid w:val="00DE3A5B"/>
    <w:rsid w:val="00DE5021"/>
    <w:rsid w:val="00DE5781"/>
    <w:rsid w:val="00DE637A"/>
    <w:rsid w:val="00DE6456"/>
    <w:rsid w:val="00DE713D"/>
    <w:rsid w:val="00DF00F7"/>
    <w:rsid w:val="00DF052E"/>
    <w:rsid w:val="00DF28C7"/>
    <w:rsid w:val="00DF326F"/>
    <w:rsid w:val="00DF3DC6"/>
    <w:rsid w:val="00DF5037"/>
    <w:rsid w:val="00DF6CEC"/>
    <w:rsid w:val="00DF6DA0"/>
    <w:rsid w:val="00DF79F4"/>
    <w:rsid w:val="00E005D8"/>
    <w:rsid w:val="00E01259"/>
    <w:rsid w:val="00E01CF7"/>
    <w:rsid w:val="00E0220F"/>
    <w:rsid w:val="00E03167"/>
    <w:rsid w:val="00E035AB"/>
    <w:rsid w:val="00E0369E"/>
    <w:rsid w:val="00E04E42"/>
    <w:rsid w:val="00E05BDE"/>
    <w:rsid w:val="00E065E2"/>
    <w:rsid w:val="00E0696A"/>
    <w:rsid w:val="00E06B32"/>
    <w:rsid w:val="00E079A0"/>
    <w:rsid w:val="00E07DD7"/>
    <w:rsid w:val="00E10368"/>
    <w:rsid w:val="00E10B87"/>
    <w:rsid w:val="00E10FF9"/>
    <w:rsid w:val="00E11111"/>
    <w:rsid w:val="00E1122A"/>
    <w:rsid w:val="00E113F4"/>
    <w:rsid w:val="00E11707"/>
    <w:rsid w:val="00E142B1"/>
    <w:rsid w:val="00E1550D"/>
    <w:rsid w:val="00E1772A"/>
    <w:rsid w:val="00E17AFC"/>
    <w:rsid w:val="00E17FB4"/>
    <w:rsid w:val="00E20714"/>
    <w:rsid w:val="00E208A4"/>
    <w:rsid w:val="00E20D2B"/>
    <w:rsid w:val="00E22B16"/>
    <w:rsid w:val="00E2442C"/>
    <w:rsid w:val="00E25B15"/>
    <w:rsid w:val="00E25EEC"/>
    <w:rsid w:val="00E26688"/>
    <w:rsid w:val="00E26D96"/>
    <w:rsid w:val="00E27294"/>
    <w:rsid w:val="00E27AC4"/>
    <w:rsid w:val="00E27B87"/>
    <w:rsid w:val="00E303B8"/>
    <w:rsid w:val="00E305F2"/>
    <w:rsid w:val="00E30D7F"/>
    <w:rsid w:val="00E31EFC"/>
    <w:rsid w:val="00E3233E"/>
    <w:rsid w:val="00E32647"/>
    <w:rsid w:val="00E32D16"/>
    <w:rsid w:val="00E330AA"/>
    <w:rsid w:val="00E330CF"/>
    <w:rsid w:val="00E33EC1"/>
    <w:rsid w:val="00E34130"/>
    <w:rsid w:val="00E3458C"/>
    <w:rsid w:val="00E34F99"/>
    <w:rsid w:val="00E35CC2"/>
    <w:rsid w:val="00E36211"/>
    <w:rsid w:val="00E36625"/>
    <w:rsid w:val="00E367D2"/>
    <w:rsid w:val="00E37286"/>
    <w:rsid w:val="00E37F73"/>
    <w:rsid w:val="00E404CB"/>
    <w:rsid w:val="00E40991"/>
    <w:rsid w:val="00E40D91"/>
    <w:rsid w:val="00E41A5E"/>
    <w:rsid w:val="00E42335"/>
    <w:rsid w:val="00E4358C"/>
    <w:rsid w:val="00E43A04"/>
    <w:rsid w:val="00E43A16"/>
    <w:rsid w:val="00E4460A"/>
    <w:rsid w:val="00E4678D"/>
    <w:rsid w:val="00E46933"/>
    <w:rsid w:val="00E46A29"/>
    <w:rsid w:val="00E50E73"/>
    <w:rsid w:val="00E514C8"/>
    <w:rsid w:val="00E51851"/>
    <w:rsid w:val="00E5228B"/>
    <w:rsid w:val="00E52634"/>
    <w:rsid w:val="00E53540"/>
    <w:rsid w:val="00E55E48"/>
    <w:rsid w:val="00E5718E"/>
    <w:rsid w:val="00E60132"/>
    <w:rsid w:val="00E60246"/>
    <w:rsid w:val="00E60F48"/>
    <w:rsid w:val="00E62270"/>
    <w:rsid w:val="00E625D6"/>
    <w:rsid w:val="00E63451"/>
    <w:rsid w:val="00E6432C"/>
    <w:rsid w:val="00E64B6D"/>
    <w:rsid w:val="00E65085"/>
    <w:rsid w:val="00E6592F"/>
    <w:rsid w:val="00E66F99"/>
    <w:rsid w:val="00E671DA"/>
    <w:rsid w:val="00E678FE"/>
    <w:rsid w:val="00E67B8D"/>
    <w:rsid w:val="00E70706"/>
    <w:rsid w:val="00E707E3"/>
    <w:rsid w:val="00E70B3F"/>
    <w:rsid w:val="00E71211"/>
    <w:rsid w:val="00E7193E"/>
    <w:rsid w:val="00E71D3A"/>
    <w:rsid w:val="00E73AB9"/>
    <w:rsid w:val="00E7436A"/>
    <w:rsid w:val="00E743A7"/>
    <w:rsid w:val="00E744CA"/>
    <w:rsid w:val="00E74D7E"/>
    <w:rsid w:val="00E75AAF"/>
    <w:rsid w:val="00E76131"/>
    <w:rsid w:val="00E7679A"/>
    <w:rsid w:val="00E7695F"/>
    <w:rsid w:val="00E76A36"/>
    <w:rsid w:val="00E772F5"/>
    <w:rsid w:val="00E81F42"/>
    <w:rsid w:val="00E8205A"/>
    <w:rsid w:val="00E82113"/>
    <w:rsid w:val="00E83142"/>
    <w:rsid w:val="00E83B9E"/>
    <w:rsid w:val="00E84048"/>
    <w:rsid w:val="00E84551"/>
    <w:rsid w:val="00E8470E"/>
    <w:rsid w:val="00E84B0B"/>
    <w:rsid w:val="00E8537C"/>
    <w:rsid w:val="00E8646F"/>
    <w:rsid w:val="00E86DD2"/>
    <w:rsid w:val="00E875E0"/>
    <w:rsid w:val="00E87CB9"/>
    <w:rsid w:val="00E87E1D"/>
    <w:rsid w:val="00E9204D"/>
    <w:rsid w:val="00E935AC"/>
    <w:rsid w:val="00E939A8"/>
    <w:rsid w:val="00E93A52"/>
    <w:rsid w:val="00E940AB"/>
    <w:rsid w:val="00E9424D"/>
    <w:rsid w:val="00E95031"/>
    <w:rsid w:val="00E95449"/>
    <w:rsid w:val="00E95FDD"/>
    <w:rsid w:val="00E96237"/>
    <w:rsid w:val="00E968A3"/>
    <w:rsid w:val="00E97B56"/>
    <w:rsid w:val="00E97F6E"/>
    <w:rsid w:val="00EA16A2"/>
    <w:rsid w:val="00EA2110"/>
    <w:rsid w:val="00EA36BB"/>
    <w:rsid w:val="00EA4BA1"/>
    <w:rsid w:val="00EA573F"/>
    <w:rsid w:val="00EA72D1"/>
    <w:rsid w:val="00EA730A"/>
    <w:rsid w:val="00EA7527"/>
    <w:rsid w:val="00EA76D8"/>
    <w:rsid w:val="00EB0108"/>
    <w:rsid w:val="00EB0D18"/>
    <w:rsid w:val="00EB1AFE"/>
    <w:rsid w:val="00EB2498"/>
    <w:rsid w:val="00EB2A50"/>
    <w:rsid w:val="00EB2A60"/>
    <w:rsid w:val="00EB375E"/>
    <w:rsid w:val="00EB411B"/>
    <w:rsid w:val="00EB4177"/>
    <w:rsid w:val="00EB4559"/>
    <w:rsid w:val="00EB504A"/>
    <w:rsid w:val="00EB53AB"/>
    <w:rsid w:val="00EB5F08"/>
    <w:rsid w:val="00EB69CE"/>
    <w:rsid w:val="00EB7079"/>
    <w:rsid w:val="00EB7268"/>
    <w:rsid w:val="00EB7D0D"/>
    <w:rsid w:val="00EC01FB"/>
    <w:rsid w:val="00EC101E"/>
    <w:rsid w:val="00EC1435"/>
    <w:rsid w:val="00EC1442"/>
    <w:rsid w:val="00EC1CEC"/>
    <w:rsid w:val="00EC3469"/>
    <w:rsid w:val="00EC48F0"/>
    <w:rsid w:val="00EC4FEB"/>
    <w:rsid w:val="00EC6D33"/>
    <w:rsid w:val="00ED007D"/>
    <w:rsid w:val="00ED10C6"/>
    <w:rsid w:val="00ED1262"/>
    <w:rsid w:val="00ED1A2F"/>
    <w:rsid w:val="00ED23F3"/>
    <w:rsid w:val="00ED24A3"/>
    <w:rsid w:val="00ED2520"/>
    <w:rsid w:val="00ED2AAB"/>
    <w:rsid w:val="00ED2DC6"/>
    <w:rsid w:val="00ED2E57"/>
    <w:rsid w:val="00ED3145"/>
    <w:rsid w:val="00ED34B5"/>
    <w:rsid w:val="00ED3564"/>
    <w:rsid w:val="00ED3F59"/>
    <w:rsid w:val="00ED43B9"/>
    <w:rsid w:val="00ED4CF7"/>
    <w:rsid w:val="00ED504D"/>
    <w:rsid w:val="00ED53A4"/>
    <w:rsid w:val="00ED5439"/>
    <w:rsid w:val="00ED553B"/>
    <w:rsid w:val="00ED5E9A"/>
    <w:rsid w:val="00ED632C"/>
    <w:rsid w:val="00ED658A"/>
    <w:rsid w:val="00ED72FE"/>
    <w:rsid w:val="00EE0AB0"/>
    <w:rsid w:val="00EE0D91"/>
    <w:rsid w:val="00EE115B"/>
    <w:rsid w:val="00EE1477"/>
    <w:rsid w:val="00EE3B41"/>
    <w:rsid w:val="00EE5833"/>
    <w:rsid w:val="00EE5B75"/>
    <w:rsid w:val="00EE65BE"/>
    <w:rsid w:val="00EE7EA4"/>
    <w:rsid w:val="00EF041B"/>
    <w:rsid w:val="00EF0B84"/>
    <w:rsid w:val="00EF278F"/>
    <w:rsid w:val="00EF3386"/>
    <w:rsid w:val="00EF5182"/>
    <w:rsid w:val="00EF62FE"/>
    <w:rsid w:val="00EF7B85"/>
    <w:rsid w:val="00F01396"/>
    <w:rsid w:val="00F01F22"/>
    <w:rsid w:val="00F01F8B"/>
    <w:rsid w:val="00F0223C"/>
    <w:rsid w:val="00F038FB"/>
    <w:rsid w:val="00F0398D"/>
    <w:rsid w:val="00F03DEC"/>
    <w:rsid w:val="00F044DD"/>
    <w:rsid w:val="00F06599"/>
    <w:rsid w:val="00F077DB"/>
    <w:rsid w:val="00F079B5"/>
    <w:rsid w:val="00F07EF4"/>
    <w:rsid w:val="00F10480"/>
    <w:rsid w:val="00F109B3"/>
    <w:rsid w:val="00F10D8F"/>
    <w:rsid w:val="00F10E38"/>
    <w:rsid w:val="00F11001"/>
    <w:rsid w:val="00F11801"/>
    <w:rsid w:val="00F12519"/>
    <w:rsid w:val="00F12D26"/>
    <w:rsid w:val="00F12DD7"/>
    <w:rsid w:val="00F12FBD"/>
    <w:rsid w:val="00F1403B"/>
    <w:rsid w:val="00F147D2"/>
    <w:rsid w:val="00F158FA"/>
    <w:rsid w:val="00F15EB1"/>
    <w:rsid w:val="00F15F1A"/>
    <w:rsid w:val="00F1642F"/>
    <w:rsid w:val="00F16B54"/>
    <w:rsid w:val="00F17514"/>
    <w:rsid w:val="00F175B4"/>
    <w:rsid w:val="00F201C9"/>
    <w:rsid w:val="00F21CFC"/>
    <w:rsid w:val="00F223E8"/>
    <w:rsid w:val="00F22CC7"/>
    <w:rsid w:val="00F22FE7"/>
    <w:rsid w:val="00F2428F"/>
    <w:rsid w:val="00F258C5"/>
    <w:rsid w:val="00F2630D"/>
    <w:rsid w:val="00F26936"/>
    <w:rsid w:val="00F269D8"/>
    <w:rsid w:val="00F27E4A"/>
    <w:rsid w:val="00F30226"/>
    <w:rsid w:val="00F304BB"/>
    <w:rsid w:val="00F31432"/>
    <w:rsid w:val="00F31609"/>
    <w:rsid w:val="00F316B6"/>
    <w:rsid w:val="00F31921"/>
    <w:rsid w:val="00F3367F"/>
    <w:rsid w:val="00F33A93"/>
    <w:rsid w:val="00F33B64"/>
    <w:rsid w:val="00F33C4A"/>
    <w:rsid w:val="00F33CAD"/>
    <w:rsid w:val="00F344C6"/>
    <w:rsid w:val="00F352C7"/>
    <w:rsid w:val="00F35F91"/>
    <w:rsid w:val="00F40B16"/>
    <w:rsid w:val="00F41781"/>
    <w:rsid w:val="00F41AAB"/>
    <w:rsid w:val="00F41F06"/>
    <w:rsid w:val="00F4332F"/>
    <w:rsid w:val="00F434FC"/>
    <w:rsid w:val="00F440E1"/>
    <w:rsid w:val="00F4510C"/>
    <w:rsid w:val="00F46AC7"/>
    <w:rsid w:val="00F47E25"/>
    <w:rsid w:val="00F50087"/>
    <w:rsid w:val="00F509EB"/>
    <w:rsid w:val="00F50A4A"/>
    <w:rsid w:val="00F50D23"/>
    <w:rsid w:val="00F52250"/>
    <w:rsid w:val="00F52DF8"/>
    <w:rsid w:val="00F5327C"/>
    <w:rsid w:val="00F53532"/>
    <w:rsid w:val="00F53763"/>
    <w:rsid w:val="00F54206"/>
    <w:rsid w:val="00F554CF"/>
    <w:rsid w:val="00F55786"/>
    <w:rsid w:val="00F56162"/>
    <w:rsid w:val="00F56538"/>
    <w:rsid w:val="00F570AA"/>
    <w:rsid w:val="00F5791C"/>
    <w:rsid w:val="00F60C9C"/>
    <w:rsid w:val="00F61406"/>
    <w:rsid w:val="00F61925"/>
    <w:rsid w:val="00F6268A"/>
    <w:rsid w:val="00F62A5D"/>
    <w:rsid w:val="00F62E58"/>
    <w:rsid w:val="00F65A9B"/>
    <w:rsid w:val="00F66249"/>
    <w:rsid w:val="00F66392"/>
    <w:rsid w:val="00F66A91"/>
    <w:rsid w:val="00F67548"/>
    <w:rsid w:val="00F67EAD"/>
    <w:rsid w:val="00F70D4A"/>
    <w:rsid w:val="00F72F10"/>
    <w:rsid w:val="00F73A34"/>
    <w:rsid w:val="00F74319"/>
    <w:rsid w:val="00F74B70"/>
    <w:rsid w:val="00F75E40"/>
    <w:rsid w:val="00F77A3B"/>
    <w:rsid w:val="00F80BB9"/>
    <w:rsid w:val="00F818CD"/>
    <w:rsid w:val="00F81E15"/>
    <w:rsid w:val="00F81E97"/>
    <w:rsid w:val="00F8252A"/>
    <w:rsid w:val="00F8287A"/>
    <w:rsid w:val="00F82D4F"/>
    <w:rsid w:val="00F83749"/>
    <w:rsid w:val="00F8470E"/>
    <w:rsid w:val="00F84AFC"/>
    <w:rsid w:val="00F85557"/>
    <w:rsid w:val="00F85CE3"/>
    <w:rsid w:val="00F86064"/>
    <w:rsid w:val="00F865E3"/>
    <w:rsid w:val="00F870A6"/>
    <w:rsid w:val="00F87BCA"/>
    <w:rsid w:val="00F919C5"/>
    <w:rsid w:val="00F91D6C"/>
    <w:rsid w:val="00F927F6"/>
    <w:rsid w:val="00F928D5"/>
    <w:rsid w:val="00F93BE5"/>
    <w:rsid w:val="00F94F97"/>
    <w:rsid w:val="00F95B66"/>
    <w:rsid w:val="00F961BB"/>
    <w:rsid w:val="00F978C5"/>
    <w:rsid w:val="00F97D16"/>
    <w:rsid w:val="00F97FCB"/>
    <w:rsid w:val="00FA0A28"/>
    <w:rsid w:val="00FA0CB8"/>
    <w:rsid w:val="00FA1C33"/>
    <w:rsid w:val="00FA221C"/>
    <w:rsid w:val="00FA24D0"/>
    <w:rsid w:val="00FA2EC8"/>
    <w:rsid w:val="00FA2F8A"/>
    <w:rsid w:val="00FA3151"/>
    <w:rsid w:val="00FA594B"/>
    <w:rsid w:val="00FA77C7"/>
    <w:rsid w:val="00FA7C7A"/>
    <w:rsid w:val="00FB0E58"/>
    <w:rsid w:val="00FB156F"/>
    <w:rsid w:val="00FB1B1A"/>
    <w:rsid w:val="00FB28B7"/>
    <w:rsid w:val="00FB29C1"/>
    <w:rsid w:val="00FB2BF6"/>
    <w:rsid w:val="00FB2CD5"/>
    <w:rsid w:val="00FB2D80"/>
    <w:rsid w:val="00FB3BAF"/>
    <w:rsid w:val="00FB4320"/>
    <w:rsid w:val="00FB53A2"/>
    <w:rsid w:val="00FB5593"/>
    <w:rsid w:val="00FB6799"/>
    <w:rsid w:val="00FB683C"/>
    <w:rsid w:val="00FB688C"/>
    <w:rsid w:val="00FB68C0"/>
    <w:rsid w:val="00FB6EF7"/>
    <w:rsid w:val="00FB797C"/>
    <w:rsid w:val="00FC0356"/>
    <w:rsid w:val="00FC0643"/>
    <w:rsid w:val="00FC0917"/>
    <w:rsid w:val="00FC0DCE"/>
    <w:rsid w:val="00FC0E79"/>
    <w:rsid w:val="00FC2C98"/>
    <w:rsid w:val="00FC2F53"/>
    <w:rsid w:val="00FC3303"/>
    <w:rsid w:val="00FC6C3D"/>
    <w:rsid w:val="00FC73AB"/>
    <w:rsid w:val="00FC7925"/>
    <w:rsid w:val="00FD036B"/>
    <w:rsid w:val="00FD0B06"/>
    <w:rsid w:val="00FD12BA"/>
    <w:rsid w:val="00FD1D4A"/>
    <w:rsid w:val="00FD2996"/>
    <w:rsid w:val="00FD2C35"/>
    <w:rsid w:val="00FD338E"/>
    <w:rsid w:val="00FD3623"/>
    <w:rsid w:val="00FD3D4D"/>
    <w:rsid w:val="00FD4BD9"/>
    <w:rsid w:val="00FD4E66"/>
    <w:rsid w:val="00FD609E"/>
    <w:rsid w:val="00FD6937"/>
    <w:rsid w:val="00FD7D5F"/>
    <w:rsid w:val="00FD7EE6"/>
    <w:rsid w:val="00FE0B52"/>
    <w:rsid w:val="00FE0DE4"/>
    <w:rsid w:val="00FE295D"/>
    <w:rsid w:val="00FE344A"/>
    <w:rsid w:val="00FE3CE6"/>
    <w:rsid w:val="00FE41D6"/>
    <w:rsid w:val="00FE5EAC"/>
    <w:rsid w:val="00FE6059"/>
    <w:rsid w:val="00FE69F9"/>
    <w:rsid w:val="00FE7DAB"/>
    <w:rsid w:val="00FE7ECB"/>
    <w:rsid w:val="00FF073C"/>
    <w:rsid w:val="00FF093C"/>
    <w:rsid w:val="00FF0AB4"/>
    <w:rsid w:val="00FF1064"/>
    <w:rsid w:val="00FF2AB9"/>
    <w:rsid w:val="00FF2FA5"/>
    <w:rsid w:val="00FF317A"/>
    <w:rsid w:val="00FF42BD"/>
    <w:rsid w:val="00FF4B48"/>
    <w:rsid w:val="00FF61E8"/>
    <w:rsid w:val="00FF6346"/>
    <w:rsid w:val="00FF6A6C"/>
    <w:rsid w:val="00FF7500"/>
    <w:rsid w:val="010EDF16"/>
    <w:rsid w:val="0116E8F9"/>
    <w:rsid w:val="011E1715"/>
    <w:rsid w:val="0142B0C8"/>
    <w:rsid w:val="0187F2C7"/>
    <w:rsid w:val="01E22C8D"/>
    <w:rsid w:val="0216B1F3"/>
    <w:rsid w:val="02226BC5"/>
    <w:rsid w:val="02E3A46E"/>
    <w:rsid w:val="0307E83E"/>
    <w:rsid w:val="034BB0AB"/>
    <w:rsid w:val="0498AC97"/>
    <w:rsid w:val="04FD9239"/>
    <w:rsid w:val="05254988"/>
    <w:rsid w:val="05532DF2"/>
    <w:rsid w:val="05758941"/>
    <w:rsid w:val="05986DB8"/>
    <w:rsid w:val="059B78F2"/>
    <w:rsid w:val="062A2059"/>
    <w:rsid w:val="06E477EC"/>
    <w:rsid w:val="07184F88"/>
    <w:rsid w:val="07503A21"/>
    <w:rsid w:val="079E0828"/>
    <w:rsid w:val="07FAD6A9"/>
    <w:rsid w:val="08C2F354"/>
    <w:rsid w:val="0982A800"/>
    <w:rsid w:val="0A17E21D"/>
    <w:rsid w:val="0A2A8698"/>
    <w:rsid w:val="0A9EED47"/>
    <w:rsid w:val="0BBCCC03"/>
    <w:rsid w:val="0C18CABF"/>
    <w:rsid w:val="0C3AD040"/>
    <w:rsid w:val="0CAE53B3"/>
    <w:rsid w:val="0CC12AD0"/>
    <w:rsid w:val="0CC8390E"/>
    <w:rsid w:val="0DB91F21"/>
    <w:rsid w:val="0E1CCC3E"/>
    <w:rsid w:val="0E58E15F"/>
    <w:rsid w:val="0E9A7132"/>
    <w:rsid w:val="0EC48906"/>
    <w:rsid w:val="0F1ED75A"/>
    <w:rsid w:val="0F4203B3"/>
    <w:rsid w:val="0FE02D06"/>
    <w:rsid w:val="0FF49158"/>
    <w:rsid w:val="108B8457"/>
    <w:rsid w:val="11277F32"/>
    <w:rsid w:val="11717561"/>
    <w:rsid w:val="11D138C3"/>
    <w:rsid w:val="120189C8"/>
    <w:rsid w:val="121C9705"/>
    <w:rsid w:val="124FFBF4"/>
    <w:rsid w:val="12F4CC9F"/>
    <w:rsid w:val="13B3A481"/>
    <w:rsid w:val="142E8965"/>
    <w:rsid w:val="145641A0"/>
    <w:rsid w:val="14A2EF05"/>
    <w:rsid w:val="14CF7154"/>
    <w:rsid w:val="14E17692"/>
    <w:rsid w:val="1545A2F8"/>
    <w:rsid w:val="15C88A29"/>
    <w:rsid w:val="15ED2359"/>
    <w:rsid w:val="16CBDD4F"/>
    <w:rsid w:val="16EC51EC"/>
    <w:rsid w:val="16F53338"/>
    <w:rsid w:val="179EDFD0"/>
    <w:rsid w:val="17FB7862"/>
    <w:rsid w:val="18910399"/>
    <w:rsid w:val="18BFEEC1"/>
    <w:rsid w:val="19EAAB25"/>
    <w:rsid w:val="1A5EA3B6"/>
    <w:rsid w:val="1ACB024A"/>
    <w:rsid w:val="1AD1A039"/>
    <w:rsid w:val="1B2B42C2"/>
    <w:rsid w:val="1BCF97C4"/>
    <w:rsid w:val="1C4A2461"/>
    <w:rsid w:val="1C8D6C89"/>
    <w:rsid w:val="1D0F9061"/>
    <w:rsid w:val="1D6474BC"/>
    <w:rsid w:val="1DA8150E"/>
    <w:rsid w:val="1E19F913"/>
    <w:rsid w:val="1ED0EAB6"/>
    <w:rsid w:val="1F3B5945"/>
    <w:rsid w:val="1F63CF4A"/>
    <w:rsid w:val="1F9CDFC6"/>
    <w:rsid w:val="207D2A99"/>
    <w:rsid w:val="216FC349"/>
    <w:rsid w:val="21B1E6FB"/>
    <w:rsid w:val="223174AC"/>
    <w:rsid w:val="2285CA8D"/>
    <w:rsid w:val="229295F6"/>
    <w:rsid w:val="22C2719D"/>
    <w:rsid w:val="232841D6"/>
    <w:rsid w:val="234E7DA4"/>
    <w:rsid w:val="23B71D10"/>
    <w:rsid w:val="23F6622C"/>
    <w:rsid w:val="247FA19B"/>
    <w:rsid w:val="2560285D"/>
    <w:rsid w:val="2568C7FA"/>
    <w:rsid w:val="25F3404F"/>
    <w:rsid w:val="26CB0254"/>
    <w:rsid w:val="26FBF8BE"/>
    <w:rsid w:val="27244610"/>
    <w:rsid w:val="278C37CA"/>
    <w:rsid w:val="278CFE46"/>
    <w:rsid w:val="27E7D77C"/>
    <w:rsid w:val="28B15DB1"/>
    <w:rsid w:val="2986446A"/>
    <w:rsid w:val="29E36E2E"/>
    <w:rsid w:val="2A699DBD"/>
    <w:rsid w:val="2B6B198D"/>
    <w:rsid w:val="2BA4C59D"/>
    <w:rsid w:val="2C00850C"/>
    <w:rsid w:val="2C26BD19"/>
    <w:rsid w:val="2D20F2E9"/>
    <w:rsid w:val="2D50B4B3"/>
    <w:rsid w:val="2EAA3E2E"/>
    <w:rsid w:val="2FF69620"/>
    <w:rsid w:val="307C03A5"/>
    <w:rsid w:val="30BA26CE"/>
    <w:rsid w:val="30D74933"/>
    <w:rsid w:val="314AAB09"/>
    <w:rsid w:val="31C70E1F"/>
    <w:rsid w:val="320FC9A6"/>
    <w:rsid w:val="3274276F"/>
    <w:rsid w:val="3484E3D6"/>
    <w:rsid w:val="35011A5D"/>
    <w:rsid w:val="3665D7A4"/>
    <w:rsid w:val="370B93BB"/>
    <w:rsid w:val="383A1A69"/>
    <w:rsid w:val="38CF86C0"/>
    <w:rsid w:val="393318D9"/>
    <w:rsid w:val="39C2D335"/>
    <w:rsid w:val="3A77E8D7"/>
    <w:rsid w:val="3AADDED6"/>
    <w:rsid w:val="3AD7C5DF"/>
    <w:rsid w:val="3AF80E46"/>
    <w:rsid w:val="3B95BD29"/>
    <w:rsid w:val="3BAF9634"/>
    <w:rsid w:val="3BE08F6F"/>
    <w:rsid w:val="3CBBF0CB"/>
    <w:rsid w:val="3CD51928"/>
    <w:rsid w:val="3CD680D7"/>
    <w:rsid w:val="3ED2497C"/>
    <w:rsid w:val="3EF4F855"/>
    <w:rsid w:val="3F4E34F3"/>
    <w:rsid w:val="3F73D7C2"/>
    <w:rsid w:val="400B6A3F"/>
    <w:rsid w:val="4045A89C"/>
    <w:rsid w:val="404BA9D1"/>
    <w:rsid w:val="40EFF015"/>
    <w:rsid w:val="40FAEA3A"/>
    <w:rsid w:val="412FE2B2"/>
    <w:rsid w:val="418FC423"/>
    <w:rsid w:val="419BD832"/>
    <w:rsid w:val="41B446C3"/>
    <w:rsid w:val="41C6C7B5"/>
    <w:rsid w:val="427104D4"/>
    <w:rsid w:val="42F677DA"/>
    <w:rsid w:val="430D4BC5"/>
    <w:rsid w:val="439BD113"/>
    <w:rsid w:val="44227F80"/>
    <w:rsid w:val="45D5AB04"/>
    <w:rsid w:val="46D1C484"/>
    <w:rsid w:val="472802E9"/>
    <w:rsid w:val="47569604"/>
    <w:rsid w:val="48D1851A"/>
    <w:rsid w:val="4955C33C"/>
    <w:rsid w:val="4A291A2F"/>
    <w:rsid w:val="4A94DD2F"/>
    <w:rsid w:val="4ABD8B11"/>
    <w:rsid w:val="4B17D385"/>
    <w:rsid w:val="4B477FED"/>
    <w:rsid w:val="4B4C3E75"/>
    <w:rsid w:val="4B5BEAA1"/>
    <w:rsid w:val="4B8A45C3"/>
    <w:rsid w:val="4C033AAF"/>
    <w:rsid w:val="4DA8A572"/>
    <w:rsid w:val="4E39A71D"/>
    <w:rsid w:val="4E4F086A"/>
    <w:rsid w:val="4F3BD4A1"/>
    <w:rsid w:val="4F9A1A4D"/>
    <w:rsid w:val="4FF8F8D4"/>
    <w:rsid w:val="504B6C54"/>
    <w:rsid w:val="50894B24"/>
    <w:rsid w:val="50FB4204"/>
    <w:rsid w:val="51FF8A4D"/>
    <w:rsid w:val="520E7D6C"/>
    <w:rsid w:val="5225F28A"/>
    <w:rsid w:val="52D586A9"/>
    <w:rsid w:val="52F39E35"/>
    <w:rsid w:val="5474BADC"/>
    <w:rsid w:val="54E622C4"/>
    <w:rsid w:val="5521E715"/>
    <w:rsid w:val="55E1EC6F"/>
    <w:rsid w:val="5622B604"/>
    <w:rsid w:val="572D54FC"/>
    <w:rsid w:val="5741628A"/>
    <w:rsid w:val="57BF630A"/>
    <w:rsid w:val="58F3F404"/>
    <w:rsid w:val="59521D3B"/>
    <w:rsid w:val="597A0C64"/>
    <w:rsid w:val="5B15DCC5"/>
    <w:rsid w:val="5B48469A"/>
    <w:rsid w:val="5BFCCD34"/>
    <w:rsid w:val="5C005CFF"/>
    <w:rsid w:val="5C915350"/>
    <w:rsid w:val="5CA5CE18"/>
    <w:rsid w:val="5CC21E4D"/>
    <w:rsid w:val="5D81112B"/>
    <w:rsid w:val="5DA077EB"/>
    <w:rsid w:val="5DBA916D"/>
    <w:rsid w:val="5EC4CECD"/>
    <w:rsid w:val="5F2ED5A7"/>
    <w:rsid w:val="5FCF46C7"/>
    <w:rsid w:val="5FF384A2"/>
    <w:rsid w:val="6046EF0F"/>
    <w:rsid w:val="60569DBF"/>
    <w:rsid w:val="612E95B5"/>
    <w:rsid w:val="614493A3"/>
    <w:rsid w:val="61A2EF73"/>
    <w:rsid w:val="61F3D156"/>
    <w:rsid w:val="6204BD2A"/>
    <w:rsid w:val="62314B4B"/>
    <w:rsid w:val="62B759FB"/>
    <w:rsid w:val="63968605"/>
    <w:rsid w:val="63FABEE6"/>
    <w:rsid w:val="640B6EE4"/>
    <w:rsid w:val="6488ABE1"/>
    <w:rsid w:val="64997E08"/>
    <w:rsid w:val="64A8C0A1"/>
    <w:rsid w:val="65B0B2CA"/>
    <w:rsid w:val="65DC78C9"/>
    <w:rsid w:val="65FD39E4"/>
    <w:rsid w:val="66260DD7"/>
    <w:rsid w:val="667F19FB"/>
    <w:rsid w:val="6775902F"/>
    <w:rsid w:val="67CFF3E3"/>
    <w:rsid w:val="68217390"/>
    <w:rsid w:val="69A41B94"/>
    <w:rsid w:val="69FE97BE"/>
    <w:rsid w:val="6A4BAC59"/>
    <w:rsid w:val="6AD26A5D"/>
    <w:rsid w:val="6B28E2FE"/>
    <w:rsid w:val="6B339608"/>
    <w:rsid w:val="6C128B81"/>
    <w:rsid w:val="6C487366"/>
    <w:rsid w:val="6C7CF04C"/>
    <w:rsid w:val="6C8C6004"/>
    <w:rsid w:val="6C972AF3"/>
    <w:rsid w:val="6E1D5886"/>
    <w:rsid w:val="6E717152"/>
    <w:rsid w:val="6F34BAB9"/>
    <w:rsid w:val="6F72B715"/>
    <w:rsid w:val="6FB3C7C0"/>
    <w:rsid w:val="70E626A7"/>
    <w:rsid w:val="70F6B241"/>
    <w:rsid w:val="71188507"/>
    <w:rsid w:val="716D644D"/>
    <w:rsid w:val="71798F35"/>
    <w:rsid w:val="71BE6945"/>
    <w:rsid w:val="7268B9CA"/>
    <w:rsid w:val="728661DC"/>
    <w:rsid w:val="7289E9A8"/>
    <w:rsid w:val="72A1D374"/>
    <w:rsid w:val="736A43C4"/>
    <w:rsid w:val="736E7B22"/>
    <w:rsid w:val="73AD6A25"/>
    <w:rsid w:val="73F70992"/>
    <w:rsid w:val="74B4DDD7"/>
    <w:rsid w:val="74DAD05B"/>
    <w:rsid w:val="758FE86D"/>
    <w:rsid w:val="75D70543"/>
    <w:rsid w:val="76354050"/>
    <w:rsid w:val="765F2955"/>
    <w:rsid w:val="7697FDA5"/>
    <w:rsid w:val="76CD7386"/>
    <w:rsid w:val="7700030F"/>
    <w:rsid w:val="77098EEC"/>
    <w:rsid w:val="77754497"/>
    <w:rsid w:val="77794B44"/>
    <w:rsid w:val="789D7295"/>
    <w:rsid w:val="791584F4"/>
    <w:rsid w:val="7917F04A"/>
    <w:rsid w:val="7950DF64"/>
    <w:rsid w:val="79DCA872"/>
    <w:rsid w:val="7A1759DF"/>
    <w:rsid w:val="7B2E1E31"/>
    <w:rsid w:val="7B6B6EC8"/>
    <w:rsid w:val="7D440B29"/>
    <w:rsid w:val="7E71F8B0"/>
    <w:rsid w:val="7E9E7007"/>
    <w:rsid w:val="7ED1A2A5"/>
    <w:rsid w:val="7EEB42E3"/>
    <w:rsid w:val="7F1A4D14"/>
    <w:rsid w:val="7FC6F86A"/>
    <w:rsid w:val="7FF7E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D690"/>
  <w15:docId w15:val="{5F1DBE2B-86C0-4B1D-83D0-EEE1FC77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qFormat="1"/>
    <w:lsdException w:name="heading 3" w:semiHidden="1" w:uiPriority="5" w:qFormat="1"/>
    <w:lsdException w:name="heading 4" w:semiHidden="1" w:uiPriority="6"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qFormat="1"/>
    <w:lsdException w:name="List Number" w:semiHidden="1"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qFormat="1"/>
    <w:lsdException w:name="List Bullet 3" w:semiHidden="1" w:uiPriority="11" w:qFormat="1"/>
    <w:lsdException w:name="List Bullet 4" w:semiHidden="1" w:unhideWhenUsed="1"/>
    <w:lsdException w:name="List Bullet 5" w:semiHidden="1" w:unhideWhenUsed="1"/>
    <w:lsdException w:name="List Number 2" w:semiHidden="1" w:uiPriority="13" w:qFormat="1"/>
    <w:lsdException w:name="List Number 3" w:semiHidden="1" w:uiPriority="14"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28" w:qFormat="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5307"/>
    <w:pPr>
      <w:tabs>
        <w:tab w:val="left" w:pos="284"/>
      </w:tabs>
      <w:spacing w:line="240" w:lineRule="atLeast"/>
    </w:pPr>
    <w:rPr>
      <w:kern w:val="18"/>
      <w:sz w:val="20"/>
      <w:lang w:val="en-US"/>
    </w:rPr>
  </w:style>
  <w:style w:type="paragraph" w:styleId="Heading1">
    <w:name w:val="heading 1"/>
    <w:basedOn w:val="Normal"/>
    <w:next w:val="BodyText"/>
    <w:link w:val="Heading1Char"/>
    <w:uiPriority w:val="3"/>
    <w:qFormat/>
    <w:rsid w:val="005560B6"/>
    <w:pPr>
      <w:keepNext/>
      <w:keepLines/>
      <w:numPr>
        <w:numId w:val="16"/>
      </w:numPr>
      <w:tabs>
        <w:tab w:val="clear" w:pos="284"/>
      </w:tabs>
      <w:spacing w:before="480" w:after="240" w:line="540" w:lineRule="atLeast"/>
      <w:ind w:left="540"/>
      <w:outlineLvl w:val="0"/>
    </w:pPr>
    <w:rPr>
      <w:rFonts w:asciiTheme="majorHAnsi" w:eastAsiaTheme="majorEastAsia" w:hAnsiTheme="majorHAnsi" w:cstheme="majorBidi"/>
      <w:b/>
      <w:bCs/>
      <w:sz w:val="48"/>
      <w:szCs w:val="28"/>
    </w:rPr>
  </w:style>
  <w:style w:type="paragraph" w:styleId="Heading2">
    <w:name w:val="heading 2"/>
    <w:basedOn w:val="Normal"/>
    <w:next w:val="BodyText"/>
    <w:link w:val="Heading2Char"/>
    <w:uiPriority w:val="4"/>
    <w:qFormat/>
    <w:rsid w:val="008E7A8F"/>
    <w:pPr>
      <w:keepNext/>
      <w:keepLines/>
      <w:spacing w:before="240" w:after="120" w:line="420" w:lineRule="atLeast"/>
      <w:outlineLvl w:val="1"/>
    </w:pPr>
    <w:rPr>
      <w:rFonts w:asciiTheme="majorHAnsi" w:eastAsiaTheme="majorEastAsia" w:hAnsiTheme="majorHAnsi" w:cstheme="majorBidi"/>
      <w:b/>
      <w:bCs/>
      <w:sz w:val="36"/>
      <w:szCs w:val="26"/>
    </w:rPr>
  </w:style>
  <w:style w:type="paragraph" w:styleId="Heading3">
    <w:name w:val="heading 3"/>
    <w:basedOn w:val="Normal"/>
    <w:next w:val="BodyText"/>
    <w:link w:val="Heading3Char"/>
    <w:uiPriority w:val="5"/>
    <w:qFormat/>
    <w:rsid w:val="008E7A8F"/>
    <w:pPr>
      <w:keepNext/>
      <w:keepLines/>
      <w:spacing w:before="240" w:after="120" w:line="360" w:lineRule="atLeast"/>
      <w:outlineLvl w:val="2"/>
    </w:pPr>
    <w:rPr>
      <w:rFonts w:asciiTheme="majorHAnsi" w:eastAsiaTheme="majorEastAsia" w:hAnsiTheme="majorHAnsi" w:cstheme="majorBidi"/>
      <w:b/>
      <w:bCs/>
      <w:sz w:val="30"/>
    </w:rPr>
  </w:style>
  <w:style w:type="paragraph" w:styleId="Heading4">
    <w:name w:val="heading 4"/>
    <w:basedOn w:val="Normal"/>
    <w:next w:val="BodyText"/>
    <w:link w:val="Heading4Char"/>
    <w:uiPriority w:val="6"/>
    <w:qFormat/>
    <w:rsid w:val="008E7A8F"/>
    <w:pPr>
      <w:keepNext/>
      <w:keepLines/>
      <w:spacing w:before="120" w:line="300" w:lineRule="atLeast"/>
      <w:outlineLvl w:val="3"/>
    </w:pPr>
    <w:rPr>
      <w:rFonts w:asciiTheme="majorHAnsi" w:eastAsiaTheme="majorEastAsia" w:hAnsiTheme="majorHAnsi" w:cstheme="majorBidi"/>
      <w:b/>
      <w:bCs/>
      <w:iCs/>
      <w:sz w:val="24"/>
    </w:rPr>
  </w:style>
  <w:style w:type="paragraph" w:styleId="Heading5">
    <w:name w:val="heading 5"/>
    <w:basedOn w:val="Normal"/>
    <w:next w:val="BodyText"/>
    <w:link w:val="Heading5Char"/>
    <w:uiPriority w:val="9"/>
    <w:semiHidden/>
    <w:unhideWhenUsed/>
    <w:rsid w:val="002770A0"/>
    <w:pPr>
      <w:keepNext/>
      <w:keepLines/>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58298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560B6"/>
    <w:rPr>
      <w:rFonts w:asciiTheme="majorHAnsi" w:eastAsiaTheme="majorEastAsia" w:hAnsiTheme="majorHAnsi" w:cstheme="majorBidi"/>
      <w:b/>
      <w:bCs/>
      <w:kern w:val="18"/>
      <w:sz w:val="48"/>
      <w:szCs w:val="28"/>
      <w:lang w:val="en-US"/>
    </w:rPr>
  </w:style>
  <w:style w:type="character" w:customStyle="1" w:styleId="Heading2Char">
    <w:name w:val="Heading 2 Char"/>
    <w:basedOn w:val="DefaultParagraphFont"/>
    <w:link w:val="Heading2"/>
    <w:uiPriority w:val="4"/>
    <w:rsid w:val="008E7A8F"/>
    <w:rPr>
      <w:rFonts w:asciiTheme="majorHAnsi" w:eastAsiaTheme="majorEastAsia" w:hAnsiTheme="majorHAnsi" w:cstheme="majorBidi"/>
      <w:b/>
      <w:bCs/>
      <w:kern w:val="18"/>
      <w:sz w:val="36"/>
      <w:szCs w:val="26"/>
      <w:lang w:val="en-US"/>
    </w:rPr>
  </w:style>
  <w:style w:type="character" w:customStyle="1" w:styleId="Heading3Char">
    <w:name w:val="Heading 3 Char"/>
    <w:basedOn w:val="DefaultParagraphFont"/>
    <w:link w:val="Heading3"/>
    <w:uiPriority w:val="5"/>
    <w:rsid w:val="008E7A8F"/>
    <w:rPr>
      <w:rFonts w:asciiTheme="majorHAnsi" w:eastAsiaTheme="majorEastAsia" w:hAnsiTheme="majorHAnsi" w:cstheme="majorBidi"/>
      <w:b/>
      <w:bCs/>
      <w:kern w:val="18"/>
      <w:sz w:val="30"/>
      <w:lang w:val="en-US"/>
    </w:rPr>
  </w:style>
  <w:style w:type="paragraph" w:styleId="ListNumber">
    <w:name w:val="List Number"/>
    <w:basedOn w:val="Normal"/>
    <w:uiPriority w:val="12"/>
    <w:qFormat/>
    <w:rsid w:val="00790710"/>
    <w:pPr>
      <w:numPr>
        <w:numId w:val="22"/>
      </w:numPr>
      <w:tabs>
        <w:tab w:val="clear" w:pos="284"/>
      </w:tabs>
      <w:spacing w:after="120"/>
    </w:pPr>
  </w:style>
  <w:style w:type="paragraph" w:styleId="ListNumber2">
    <w:name w:val="List Number 2"/>
    <w:basedOn w:val="Normal"/>
    <w:uiPriority w:val="13"/>
    <w:qFormat/>
    <w:rsid w:val="00790710"/>
    <w:pPr>
      <w:numPr>
        <w:ilvl w:val="1"/>
        <w:numId w:val="22"/>
      </w:numPr>
      <w:tabs>
        <w:tab w:val="clear" w:pos="284"/>
      </w:tabs>
      <w:spacing w:after="120"/>
    </w:pPr>
  </w:style>
  <w:style w:type="paragraph" w:styleId="ListNumber3">
    <w:name w:val="List Number 3"/>
    <w:basedOn w:val="Normal"/>
    <w:uiPriority w:val="14"/>
    <w:qFormat/>
    <w:rsid w:val="00790710"/>
    <w:pPr>
      <w:numPr>
        <w:ilvl w:val="2"/>
        <w:numId w:val="22"/>
      </w:numPr>
      <w:tabs>
        <w:tab w:val="clear" w:pos="284"/>
      </w:tabs>
      <w:spacing w:after="120"/>
    </w:pPr>
  </w:style>
  <w:style w:type="paragraph" w:styleId="ListBullet">
    <w:name w:val="List Bullet"/>
    <w:basedOn w:val="Normal"/>
    <w:uiPriority w:val="9"/>
    <w:qFormat/>
    <w:rsid w:val="00790710"/>
    <w:pPr>
      <w:numPr>
        <w:numId w:val="21"/>
      </w:numPr>
      <w:tabs>
        <w:tab w:val="clear" w:pos="284"/>
      </w:tabs>
      <w:spacing w:after="120"/>
    </w:pPr>
  </w:style>
  <w:style w:type="paragraph" w:styleId="ListBullet2">
    <w:name w:val="List Bullet 2"/>
    <w:basedOn w:val="Normal"/>
    <w:uiPriority w:val="10"/>
    <w:qFormat/>
    <w:rsid w:val="00790710"/>
    <w:pPr>
      <w:numPr>
        <w:ilvl w:val="1"/>
        <w:numId w:val="21"/>
      </w:numPr>
      <w:tabs>
        <w:tab w:val="clear" w:pos="284"/>
      </w:tabs>
      <w:spacing w:after="120"/>
    </w:pPr>
  </w:style>
  <w:style w:type="paragraph" w:styleId="ListBullet3">
    <w:name w:val="List Bullet 3"/>
    <w:basedOn w:val="Normal"/>
    <w:uiPriority w:val="11"/>
    <w:qFormat/>
    <w:rsid w:val="00790710"/>
    <w:pPr>
      <w:numPr>
        <w:ilvl w:val="2"/>
        <w:numId w:val="21"/>
      </w:numPr>
      <w:tabs>
        <w:tab w:val="clear" w:pos="284"/>
      </w:tabs>
      <w:spacing w:after="120"/>
    </w:pPr>
  </w:style>
  <w:style w:type="character" w:customStyle="1" w:styleId="Heading4Char">
    <w:name w:val="Heading 4 Char"/>
    <w:basedOn w:val="DefaultParagraphFont"/>
    <w:link w:val="Heading4"/>
    <w:uiPriority w:val="6"/>
    <w:rsid w:val="008E7A8F"/>
    <w:rPr>
      <w:rFonts w:asciiTheme="majorHAnsi" w:eastAsiaTheme="majorEastAsia" w:hAnsiTheme="majorHAnsi" w:cstheme="majorBidi"/>
      <w:b/>
      <w:bCs/>
      <w:iCs/>
      <w:kern w:val="18"/>
      <w:sz w:val="24"/>
      <w:lang w:val="en-US"/>
    </w:rPr>
  </w:style>
  <w:style w:type="numbering" w:customStyle="1" w:styleId="AECOMBullets">
    <w:name w:val="AECOM_Bullets"/>
    <w:basedOn w:val="NoList"/>
    <w:uiPriority w:val="99"/>
    <w:semiHidden/>
    <w:unhideWhenUsed/>
    <w:rsid w:val="00C86409"/>
    <w:pPr>
      <w:numPr>
        <w:numId w:val="8"/>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00B5E2" w:themeColor="accent1"/>
      <w:kern w:val="18"/>
    </w:rPr>
  </w:style>
  <w:style w:type="paragraph" w:styleId="BodyText">
    <w:name w:val="Body Text"/>
    <w:basedOn w:val="Normal"/>
    <w:link w:val="BodyTextChar"/>
    <w:qFormat/>
    <w:rsid w:val="00BD7718"/>
    <w:pPr>
      <w:tabs>
        <w:tab w:val="clear" w:pos="284"/>
      </w:tabs>
      <w:spacing w:after="180"/>
    </w:pPr>
  </w:style>
  <w:style w:type="numbering" w:customStyle="1" w:styleId="AECOMList">
    <w:name w:val="AECOM_List"/>
    <w:basedOn w:val="NoList"/>
    <w:uiPriority w:val="99"/>
    <w:semiHidden/>
    <w:unhideWhenUsed/>
    <w:rsid w:val="00323654"/>
    <w:pPr>
      <w:numPr>
        <w:numId w:val="9"/>
      </w:numPr>
    </w:pPr>
  </w:style>
  <w:style w:type="character" w:customStyle="1" w:styleId="BodyTextChar">
    <w:name w:val="Body Text Char"/>
    <w:basedOn w:val="DefaultParagraphFont"/>
    <w:link w:val="BodyText"/>
    <w:rsid w:val="00BD7718"/>
    <w:rPr>
      <w:kern w:val="18"/>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uiPriority w:val="35"/>
    <w:qFormat/>
    <w:rsid w:val="008E7A8F"/>
    <w:pPr>
      <w:keepNext/>
      <w:spacing w:after="120"/>
    </w:pPr>
    <w:rPr>
      <w:rFonts w:asciiTheme="majorHAnsi" w:hAnsiTheme="majorHAnsi"/>
      <w:b/>
      <w:bCs/>
    </w:rPr>
  </w:style>
  <w:style w:type="paragraph" w:customStyle="1" w:styleId="Source">
    <w:name w:val="Source"/>
    <w:basedOn w:val="Normal"/>
    <w:uiPriority w:val="26"/>
    <w:qFormat/>
    <w:rsid w:val="00F4332F"/>
    <w:pPr>
      <w:spacing w:after="120"/>
    </w:pPr>
    <w:rPr>
      <w:i/>
      <w:sz w:val="16"/>
    </w:rPr>
  </w:style>
  <w:style w:type="paragraph" w:styleId="FootnoteText">
    <w:name w:val="footnote text"/>
    <w:basedOn w:val="Normal"/>
    <w:link w:val="FootnoteTextChar"/>
    <w:uiPriority w:val="99"/>
    <w:unhideWhenUsed/>
    <w:rsid w:val="00F56538"/>
    <w:pPr>
      <w:spacing w:line="240" w:lineRule="auto"/>
    </w:pPr>
    <w:rPr>
      <w:sz w:val="18"/>
      <w:szCs w:val="20"/>
    </w:rPr>
  </w:style>
  <w:style w:type="character" w:customStyle="1" w:styleId="FootnoteTextChar">
    <w:name w:val="Footnote Text Char"/>
    <w:basedOn w:val="DefaultParagraphFont"/>
    <w:link w:val="FootnoteText"/>
    <w:uiPriority w:val="99"/>
    <w:rsid w:val="00F56538"/>
    <w:rPr>
      <w:kern w:val="18"/>
      <w:szCs w:val="20"/>
      <w:lang w:val="en-US"/>
    </w:rPr>
  </w:style>
  <w:style w:type="character" w:styleId="FootnoteReference">
    <w:name w:val="footnote reference"/>
    <w:basedOn w:val="DefaultParagraphFont"/>
    <w:uiPriority w:val="99"/>
    <w:unhideWhenUsed/>
    <w:rsid w:val="00F27E4A"/>
    <w:rPr>
      <w:rFonts w:asciiTheme="majorHAnsi" w:hAnsiTheme="majorHAnsi"/>
      <w:color w:val="auto"/>
      <w:vertAlign w:val="superscript"/>
    </w:rPr>
  </w:style>
  <w:style w:type="paragraph" w:customStyle="1" w:styleId="Appendix">
    <w:name w:val="Appendix"/>
    <w:basedOn w:val="Heading1"/>
    <w:next w:val="BodyText"/>
    <w:uiPriority w:val="7"/>
    <w:qFormat/>
    <w:rsid w:val="006A3705"/>
    <w:pPr>
      <w:pageBreakBefore/>
      <w:numPr>
        <w:numId w:val="27"/>
      </w:numPr>
    </w:pPr>
  </w:style>
  <w:style w:type="character" w:styleId="Hyperlink">
    <w:name w:val="Hyperlink"/>
    <w:basedOn w:val="DefaultParagraphFont"/>
    <w:uiPriority w:val="99"/>
    <w:qFormat/>
    <w:rsid w:val="00F15F1A"/>
    <w:rPr>
      <w:color w:val="00B5E2" w:themeColor="accent1"/>
      <w:u w:val="single"/>
    </w:rPr>
  </w:style>
  <w:style w:type="character" w:styleId="FollowedHyperlink">
    <w:name w:val="FollowedHyperlink"/>
    <w:basedOn w:val="DefaultParagraphFont"/>
    <w:uiPriority w:val="28"/>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14"/>
      </w:numPr>
    </w:pPr>
  </w:style>
  <w:style w:type="numbering" w:customStyle="1" w:styleId="AECOMAppendix">
    <w:name w:val="AECOM Appendix"/>
    <w:uiPriority w:val="99"/>
    <w:semiHidden/>
    <w:unhideWhenUsed/>
    <w:rsid w:val="006A3705"/>
    <w:pPr>
      <w:numPr>
        <w:numId w:val="15"/>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005970" w:themeColor="accent1" w:themeShade="7F"/>
      <w:kern w:val="18"/>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360"/>
      </w:tabs>
      <w:spacing w:after="40"/>
      <w:ind w:right="522"/>
    </w:pPr>
    <w:rPr>
      <w:rFonts w:asciiTheme="majorHAnsi" w:hAnsiTheme="majorHAnsi"/>
      <w:sz w:val="26"/>
    </w:rPr>
  </w:style>
  <w:style w:type="paragraph" w:styleId="TOC2">
    <w:name w:val="toc 2"/>
    <w:basedOn w:val="Normal"/>
    <w:next w:val="Normal"/>
    <w:autoRedefine/>
    <w:uiPriority w:val="39"/>
    <w:unhideWhenUsed/>
    <w:rsid w:val="00E744CA"/>
    <w:pPr>
      <w:tabs>
        <w:tab w:val="clear" w:pos="284"/>
        <w:tab w:val="right" w:leader="dot" w:pos="9360"/>
      </w:tabs>
      <w:spacing w:after="40"/>
      <w:ind w:left="990" w:right="522"/>
    </w:pPr>
    <w:rPr>
      <w:iCs/>
      <w:noProof/>
    </w:rPr>
  </w:style>
  <w:style w:type="paragraph" w:styleId="TOC3">
    <w:name w:val="toc 3"/>
    <w:basedOn w:val="Normal"/>
    <w:next w:val="Normal"/>
    <w:autoRedefine/>
    <w:uiPriority w:val="39"/>
    <w:unhideWhenUsed/>
    <w:rsid w:val="003E2A6C"/>
    <w:pPr>
      <w:tabs>
        <w:tab w:val="clear" w:pos="284"/>
        <w:tab w:val="right" w:leader="dot" w:pos="9360"/>
      </w:tabs>
      <w:spacing w:after="40"/>
      <w:ind w:left="1440"/>
    </w:pPr>
    <w:rPr>
      <w:i/>
      <w:iCs/>
      <w:noProof/>
    </w:r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unhideWhenUsed/>
    <w:rsid w:val="00AA75D4"/>
  </w:style>
  <w:style w:type="character" w:styleId="Strong">
    <w:name w:val="Strong"/>
    <w:basedOn w:val="DefaultParagraphFont"/>
    <w:unhideWhenUsed/>
    <w:qFormat/>
    <w:rsid w:val="00542F08"/>
    <w:rPr>
      <w:b/>
      <w:bCs/>
    </w:rPr>
  </w:style>
  <w:style w:type="paragraph" w:styleId="CommentText">
    <w:name w:val="annotation text"/>
    <w:basedOn w:val="Normal"/>
    <w:link w:val="CommentTextChar"/>
    <w:uiPriority w:val="99"/>
    <w:unhideWhenUsed/>
    <w:rsid w:val="00542F08"/>
    <w:pPr>
      <w:spacing w:line="240" w:lineRule="auto"/>
    </w:pPr>
    <w:rPr>
      <w:szCs w:val="20"/>
    </w:rPr>
  </w:style>
  <w:style w:type="character" w:customStyle="1" w:styleId="CommentTextChar">
    <w:name w:val="Comment Text Char"/>
    <w:basedOn w:val="DefaultParagraphFont"/>
    <w:link w:val="CommentText"/>
    <w:uiPriority w:val="99"/>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360"/>
      </w:tabs>
    </w:pPr>
  </w:style>
  <w:style w:type="numbering" w:customStyle="1" w:styleId="AECOMSectionnumbering">
    <w:name w:val="AECOM Section numbering"/>
    <w:uiPriority w:val="99"/>
    <w:semiHidden/>
    <w:unhideWhenUsed/>
    <w:rsid w:val="0055609F"/>
    <w:pPr>
      <w:numPr>
        <w:numId w:val="17"/>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2"/>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8"/>
      </w:numPr>
    </w:pPr>
  </w:style>
  <w:style w:type="numbering" w:styleId="1ai">
    <w:name w:val="Outline List 1"/>
    <w:basedOn w:val="NoList"/>
    <w:uiPriority w:val="99"/>
    <w:semiHidden/>
    <w:unhideWhenUsed/>
    <w:rsid w:val="004C255D"/>
    <w:pPr>
      <w:numPr>
        <w:numId w:val="19"/>
      </w:numPr>
    </w:pPr>
  </w:style>
  <w:style w:type="numbering" w:styleId="ArticleSection">
    <w:name w:val="Outline List 3"/>
    <w:basedOn w:val="NoList"/>
    <w:uiPriority w:val="99"/>
    <w:semiHidden/>
    <w:unhideWhenUsed/>
    <w:rsid w:val="004C255D"/>
    <w:pPr>
      <w:numPr>
        <w:numId w:val="20"/>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F66A91"/>
    <w:rPr>
      <w:b/>
      <w:bCs/>
      <w:i/>
      <w:iCs/>
      <w:color w:val="00B5E2" w:themeColor="accent1"/>
      <w:kern w:val="18"/>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10"/>
      </w:numPr>
      <w:contextualSpacing/>
    </w:pPr>
  </w:style>
  <w:style w:type="paragraph" w:styleId="ListBullet5">
    <w:name w:val="List Bullet 5"/>
    <w:basedOn w:val="Normal"/>
    <w:uiPriority w:val="99"/>
    <w:semiHidden/>
    <w:unhideWhenUsed/>
    <w:rsid w:val="004C255D"/>
    <w:pPr>
      <w:numPr>
        <w:numId w:val="11"/>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12"/>
      </w:numPr>
      <w:contextualSpacing/>
    </w:pPr>
  </w:style>
  <w:style w:type="paragraph" w:styleId="ListNumber5">
    <w:name w:val="List Number 5"/>
    <w:basedOn w:val="Normal"/>
    <w:uiPriority w:val="99"/>
    <w:semiHidden/>
    <w:unhideWhenUsed/>
    <w:rsid w:val="004C255D"/>
    <w:pPr>
      <w:numPr>
        <w:numId w:val="13"/>
      </w:numPr>
      <w:contextualSpacing/>
    </w:pPr>
  </w:style>
  <w:style w:type="paragraph" w:styleId="ListParagraph">
    <w:name w:val="List Paragraph"/>
    <w:basedOn w:val="Normal"/>
    <w:uiPriority w:val="34"/>
    <w:unhideWhenUsed/>
    <w:qFormat/>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360"/>
      </w:tabs>
      <w:spacing w:after="40"/>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4"/>
    <w:qFormat/>
    <w:rsid w:val="004C255D"/>
    <w:rPr>
      <w:rFonts w:asciiTheme="majorHAnsi" w:hAnsiTheme="majorHAnsi"/>
      <w:b/>
      <w:sz w:val="24"/>
    </w:rPr>
  </w:style>
  <w:style w:type="paragraph" w:customStyle="1" w:styleId="CVIntroduction">
    <w:name w:val="CV Introduction"/>
    <w:basedOn w:val="BodyText"/>
    <w:uiPriority w:val="23"/>
    <w:qFormat/>
    <w:rsid w:val="004C255D"/>
    <w:pPr>
      <w:pBdr>
        <w:top w:val="single" w:sz="4" w:space="6" w:color="auto"/>
        <w:bottom w:val="single" w:sz="4" w:space="6" w:color="auto"/>
      </w:pBdr>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23"/>
      </w:numPr>
    </w:pPr>
  </w:style>
  <w:style w:type="numbering" w:customStyle="1" w:styleId="AECOMTableNumbering">
    <w:name w:val="AECOM Table Numbering"/>
    <w:uiPriority w:val="99"/>
    <w:semiHidden/>
    <w:unhideWhenUsed/>
    <w:rsid w:val="002740A7"/>
    <w:pPr>
      <w:numPr>
        <w:numId w:val="24"/>
      </w:numPr>
    </w:pPr>
  </w:style>
  <w:style w:type="paragraph" w:customStyle="1" w:styleId="TableListBullet">
    <w:name w:val="Table List Bullet"/>
    <w:basedOn w:val="Normal"/>
    <w:uiPriority w:val="16"/>
    <w:qFormat/>
    <w:rsid w:val="002740A7"/>
    <w:pPr>
      <w:numPr>
        <w:numId w:val="26"/>
      </w:numPr>
      <w:tabs>
        <w:tab w:val="clear" w:pos="284"/>
      </w:tabs>
      <w:spacing w:after="40" w:line="240" w:lineRule="auto"/>
    </w:pPr>
    <w:rPr>
      <w:sz w:val="18"/>
    </w:rPr>
  </w:style>
  <w:style w:type="paragraph" w:customStyle="1" w:styleId="TableListBullet2">
    <w:name w:val="Table List Bullet 2"/>
    <w:basedOn w:val="Normal"/>
    <w:uiPriority w:val="17"/>
    <w:qFormat/>
    <w:rsid w:val="002740A7"/>
    <w:pPr>
      <w:numPr>
        <w:ilvl w:val="1"/>
        <w:numId w:val="26"/>
      </w:numPr>
      <w:tabs>
        <w:tab w:val="clear" w:pos="284"/>
      </w:tabs>
      <w:spacing w:after="40" w:line="240" w:lineRule="auto"/>
    </w:pPr>
    <w:rPr>
      <w:sz w:val="18"/>
    </w:rPr>
  </w:style>
  <w:style w:type="paragraph" w:customStyle="1" w:styleId="TableListBullet3">
    <w:name w:val="Table List Bullet 3"/>
    <w:basedOn w:val="Normal"/>
    <w:uiPriority w:val="18"/>
    <w:qFormat/>
    <w:rsid w:val="002740A7"/>
    <w:pPr>
      <w:numPr>
        <w:ilvl w:val="2"/>
        <w:numId w:val="26"/>
      </w:numPr>
      <w:tabs>
        <w:tab w:val="clear" w:pos="284"/>
      </w:tabs>
      <w:spacing w:after="40" w:line="240" w:lineRule="auto"/>
    </w:pPr>
    <w:rPr>
      <w:sz w:val="18"/>
    </w:rPr>
  </w:style>
  <w:style w:type="paragraph" w:customStyle="1" w:styleId="TableListNumber">
    <w:name w:val="Table List Number"/>
    <w:basedOn w:val="BodyText"/>
    <w:uiPriority w:val="19"/>
    <w:qFormat/>
    <w:rsid w:val="002740A7"/>
    <w:pPr>
      <w:numPr>
        <w:numId w:val="25"/>
      </w:numPr>
      <w:spacing w:after="40" w:line="240" w:lineRule="auto"/>
    </w:pPr>
    <w:rPr>
      <w:sz w:val="18"/>
    </w:rPr>
  </w:style>
  <w:style w:type="paragraph" w:customStyle="1" w:styleId="TableListNumber2">
    <w:name w:val="Table List Number 2"/>
    <w:basedOn w:val="Normal"/>
    <w:uiPriority w:val="20"/>
    <w:qFormat/>
    <w:rsid w:val="002740A7"/>
    <w:pPr>
      <w:numPr>
        <w:ilvl w:val="1"/>
        <w:numId w:val="25"/>
      </w:numPr>
      <w:tabs>
        <w:tab w:val="clear" w:pos="284"/>
      </w:tabs>
      <w:spacing w:after="40" w:line="240" w:lineRule="auto"/>
    </w:pPr>
    <w:rPr>
      <w:sz w:val="18"/>
    </w:rPr>
  </w:style>
  <w:style w:type="paragraph" w:customStyle="1" w:styleId="TableListNumber3">
    <w:name w:val="Table List Number 3"/>
    <w:basedOn w:val="Normal"/>
    <w:uiPriority w:val="21"/>
    <w:qFormat/>
    <w:rsid w:val="002740A7"/>
    <w:pPr>
      <w:numPr>
        <w:ilvl w:val="2"/>
        <w:numId w:val="25"/>
      </w:numPr>
      <w:tabs>
        <w:tab w:val="clear" w:pos="284"/>
      </w:tabs>
      <w:spacing w:after="40" w:line="240" w:lineRule="auto"/>
    </w:pPr>
    <w:rPr>
      <w:sz w:val="18"/>
    </w:rPr>
  </w:style>
  <w:style w:type="paragraph" w:customStyle="1" w:styleId="Tabletext">
    <w:name w:val="Table text"/>
    <w:basedOn w:val="BodyText"/>
    <w:uiPriority w:val="15"/>
    <w:qFormat/>
    <w:rsid w:val="00AA045B"/>
    <w:pPr>
      <w:spacing w:before="40" w:after="40" w:line="240" w:lineRule="auto"/>
    </w:pPr>
    <w:rPr>
      <w:sz w:val="18"/>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Appendixheading2">
    <w:name w:val="Appendix heading 2"/>
    <w:basedOn w:val="Heading2"/>
    <w:uiPriority w:val="8"/>
    <w:qFormat/>
    <w:rsid w:val="003934D8"/>
    <w:pPr>
      <w:ind w:left="851" w:hanging="851"/>
    </w:pPr>
    <w:rPr>
      <w:rFonts w:cstheme="majorHAnsi"/>
      <w:szCs w:val="36"/>
    </w:rPr>
  </w:style>
  <w:style w:type="paragraph" w:customStyle="1" w:styleId="Numberedtext">
    <w:name w:val="Numbered text"/>
    <w:basedOn w:val="BodyText"/>
    <w:uiPriority w:val="2"/>
    <w:qFormat/>
    <w:rsid w:val="00FD338E"/>
    <w:pPr>
      <w:numPr>
        <w:ilvl w:val="1"/>
        <w:numId w:val="16"/>
      </w:numPr>
    </w:pPr>
  </w:style>
  <w:style w:type="paragraph" w:customStyle="1" w:styleId="Tabletitle">
    <w:name w:val="Table title"/>
    <w:basedOn w:val="BodyText"/>
    <w:uiPriority w:val="1"/>
    <w:qFormat/>
    <w:rsid w:val="004133CF"/>
    <w:rPr>
      <w:b/>
      <w:color w:val="000000" w:themeColor="text1"/>
      <w:sz w:val="24"/>
    </w:rPr>
  </w:style>
  <w:style w:type="paragraph" w:customStyle="1" w:styleId="TableText0">
    <w:name w:val="TableText"/>
    <w:basedOn w:val="Normal"/>
    <w:qFormat/>
    <w:rsid w:val="006A3631"/>
    <w:pPr>
      <w:tabs>
        <w:tab w:val="clear" w:pos="284"/>
      </w:tabs>
      <w:spacing w:before="120" w:after="120" w:line="240" w:lineRule="auto"/>
    </w:pPr>
    <w:rPr>
      <w:rFonts w:ascii="Arial" w:eastAsia="Times New Roman" w:hAnsi="Arial" w:cs="Times New Roman"/>
      <w:kern w:val="0"/>
      <w:sz w:val="22"/>
      <w:szCs w:val="22"/>
    </w:rPr>
  </w:style>
  <w:style w:type="paragraph" w:styleId="Revision">
    <w:name w:val="Revision"/>
    <w:hidden/>
    <w:uiPriority w:val="99"/>
    <w:semiHidden/>
    <w:rsid w:val="00A54A3C"/>
    <w:rPr>
      <w:kern w:val="18"/>
      <w:sz w:val="20"/>
      <w:lang w:val="en-US"/>
    </w:rPr>
  </w:style>
  <w:style w:type="character" w:styleId="UnresolvedMention">
    <w:name w:val="Unresolved Mention"/>
    <w:basedOn w:val="DefaultParagraphFont"/>
    <w:uiPriority w:val="99"/>
    <w:unhideWhenUsed/>
    <w:rsid w:val="008B67FD"/>
    <w:rPr>
      <w:color w:val="605E5C"/>
      <w:shd w:val="clear" w:color="auto" w:fill="E1DFDD"/>
    </w:rPr>
  </w:style>
  <w:style w:type="character" w:styleId="Mention">
    <w:name w:val="Mention"/>
    <w:basedOn w:val="DefaultParagraphFont"/>
    <w:uiPriority w:val="99"/>
    <w:unhideWhenUsed/>
    <w:rsid w:val="008B67FD"/>
    <w:rPr>
      <w:color w:val="2B579A"/>
      <w:shd w:val="clear" w:color="auto" w:fill="E1DFDD"/>
    </w:rPr>
  </w:style>
  <w:style w:type="character" w:customStyle="1" w:styleId="font851">
    <w:name w:val="font851"/>
    <w:basedOn w:val="DefaultParagraphFont"/>
    <w:rsid w:val="00C402B6"/>
    <w:rPr>
      <w:rFonts w:ascii="Calibri" w:hAnsi="Calibri" w:cs="Calibri" w:hint="default"/>
      <w:b w:val="0"/>
      <w:bCs w:val="0"/>
      <w:i w:val="0"/>
      <w:iCs w:val="0"/>
      <w:strike w:val="0"/>
      <w:dstrike w:val="0"/>
      <w:color w:val="000000"/>
      <w:sz w:val="20"/>
      <w:szCs w:val="20"/>
      <w:u w:val="none"/>
      <w:effect w:val="none"/>
    </w:rPr>
  </w:style>
  <w:style w:type="character" w:customStyle="1" w:styleId="font861">
    <w:name w:val="font861"/>
    <w:basedOn w:val="DefaultParagraphFont"/>
    <w:rsid w:val="00C402B6"/>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3144">
      <w:bodyDiv w:val="1"/>
      <w:marLeft w:val="0"/>
      <w:marRight w:val="0"/>
      <w:marTop w:val="0"/>
      <w:marBottom w:val="0"/>
      <w:divBdr>
        <w:top w:val="none" w:sz="0" w:space="0" w:color="auto"/>
        <w:left w:val="none" w:sz="0" w:space="0" w:color="auto"/>
        <w:bottom w:val="none" w:sz="0" w:space="0" w:color="auto"/>
        <w:right w:val="none" w:sz="0" w:space="0" w:color="auto"/>
      </w:divBdr>
    </w:div>
    <w:div w:id="89594037">
      <w:bodyDiv w:val="1"/>
      <w:marLeft w:val="0"/>
      <w:marRight w:val="0"/>
      <w:marTop w:val="0"/>
      <w:marBottom w:val="0"/>
      <w:divBdr>
        <w:top w:val="none" w:sz="0" w:space="0" w:color="auto"/>
        <w:left w:val="none" w:sz="0" w:space="0" w:color="auto"/>
        <w:bottom w:val="none" w:sz="0" w:space="0" w:color="auto"/>
        <w:right w:val="none" w:sz="0" w:space="0" w:color="auto"/>
      </w:divBdr>
    </w:div>
    <w:div w:id="98259543">
      <w:bodyDiv w:val="1"/>
      <w:marLeft w:val="0"/>
      <w:marRight w:val="0"/>
      <w:marTop w:val="0"/>
      <w:marBottom w:val="0"/>
      <w:divBdr>
        <w:top w:val="none" w:sz="0" w:space="0" w:color="auto"/>
        <w:left w:val="none" w:sz="0" w:space="0" w:color="auto"/>
        <w:bottom w:val="none" w:sz="0" w:space="0" w:color="auto"/>
        <w:right w:val="none" w:sz="0" w:space="0" w:color="auto"/>
      </w:divBdr>
    </w:div>
    <w:div w:id="233440522">
      <w:bodyDiv w:val="1"/>
      <w:marLeft w:val="0"/>
      <w:marRight w:val="0"/>
      <w:marTop w:val="0"/>
      <w:marBottom w:val="0"/>
      <w:divBdr>
        <w:top w:val="none" w:sz="0" w:space="0" w:color="auto"/>
        <w:left w:val="none" w:sz="0" w:space="0" w:color="auto"/>
        <w:bottom w:val="none" w:sz="0" w:space="0" w:color="auto"/>
        <w:right w:val="none" w:sz="0" w:space="0" w:color="auto"/>
      </w:divBdr>
    </w:div>
    <w:div w:id="238097440">
      <w:bodyDiv w:val="1"/>
      <w:marLeft w:val="0"/>
      <w:marRight w:val="0"/>
      <w:marTop w:val="0"/>
      <w:marBottom w:val="0"/>
      <w:divBdr>
        <w:top w:val="none" w:sz="0" w:space="0" w:color="auto"/>
        <w:left w:val="none" w:sz="0" w:space="0" w:color="auto"/>
        <w:bottom w:val="none" w:sz="0" w:space="0" w:color="auto"/>
        <w:right w:val="none" w:sz="0" w:space="0" w:color="auto"/>
      </w:divBdr>
    </w:div>
    <w:div w:id="252978729">
      <w:bodyDiv w:val="1"/>
      <w:marLeft w:val="0"/>
      <w:marRight w:val="0"/>
      <w:marTop w:val="0"/>
      <w:marBottom w:val="0"/>
      <w:divBdr>
        <w:top w:val="none" w:sz="0" w:space="0" w:color="auto"/>
        <w:left w:val="none" w:sz="0" w:space="0" w:color="auto"/>
        <w:bottom w:val="none" w:sz="0" w:space="0" w:color="auto"/>
        <w:right w:val="none" w:sz="0" w:space="0" w:color="auto"/>
      </w:divBdr>
    </w:div>
    <w:div w:id="271785426">
      <w:bodyDiv w:val="1"/>
      <w:marLeft w:val="0"/>
      <w:marRight w:val="0"/>
      <w:marTop w:val="0"/>
      <w:marBottom w:val="0"/>
      <w:divBdr>
        <w:top w:val="none" w:sz="0" w:space="0" w:color="auto"/>
        <w:left w:val="none" w:sz="0" w:space="0" w:color="auto"/>
        <w:bottom w:val="none" w:sz="0" w:space="0" w:color="auto"/>
        <w:right w:val="none" w:sz="0" w:space="0" w:color="auto"/>
      </w:divBdr>
    </w:div>
    <w:div w:id="358045801">
      <w:bodyDiv w:val="1"/>
      <w:marLeft w:val="0"/>
      <w:marRight w:val="0"/>
      <w:marTop w:val="0"/>
      <w:marBottom w:val="0"/>
      <w:divBdr>
        <w:top w:val="none" w:sz="0" w:space="0" w:color="auto"/>
        <w:left w:val="none" w:sz="0" w:space="0" w:color="auto"/>
        <w:bottom w:val="none" w:sz="0" w:space="0" w:color="auto"/>
        <w:right w:val="none" w:sz="0" w:space="0" w:color="auto"/>
      </w:divBdr>
    </w:div>
    <w:div w:id="371419477">
      <w:bodyDiv w:val="1"/>
      <w:marLeft w:val="0"/>
      <w:marRight w:val="0"/>
      <w:marTop w:val="0"/>
      <w:marBottom w:val="0"/>
      <w:divBdr>
        <w:top w:val="none" w:sz="0" w:space="0" w:color="auto"/>
        <w:left w:val="none" w:sz="0" w:space="0" w:color="auto"/>
        <w:bottom w:val="none" w:sz="0" w:space="0" w:color="auto"/>
        <w:right w:val="none" w:sz="0" w:space="0" w:color="auto"/>
      </w:divBdr>
    </w:div>
    <w:div w:id="381441031">
      <w:bodyDiv w:val="1"/>
      <w:marLeft w:val="0"/>
      <w:marRight w:val="0"/>
      <w:marTop w:val="0"/>
      <w:marBottom w:val="0"/>
      <w:divBdr>
        <w:top w:val="none" w:sz="0" w:space="0" w:color="auto"/>
        <w:left w:val="none" w:sz="0" w:space="0" w:color="auto"/>
        <w:bottom w:val="none" w:sz="0" w:space="0" w:color="auto"/>
        <w:right w:val="none" w:sz="0" w:space="0" w:color="auto"/>
      </w:divBdr>
    </w:div>
    <w:div w:id="395054189">
      <w:bodyDiv w:val="1"/>
      <w:marLeft w:val="0"/>
      <w:marRight w:val="0"/>
      <w:marTop w:val="0"/>
      <w:marBottom w:val="0"/>
      <w:divBdr>
        <w:top w:val="none" w:sz="0" w:space="0" w:color="auto"/>
        <w:left w:val="none" w:sz="0" w:space="0" w:color="auto"/>
        <w:bottom w:val="none" w:sz="0" w:space="0" w:color="auto"/>
        <w:right w:val="none" w:sz="0" w:space="0" w:color="auto"/>
      </w:divBdr>
    </w:div>
    <w:div w:id="429275712">
      <w:bodyDiv w:val="1"/>
      <w:marLeft w:val="0"/>
      <w:marRight w:val="0"/>
      <w:marTop w:val="0"/>
      <w:marBottom w:val="0"/>
      <w:divBdr>
        <w:top w:val="none" w:sz="0" w:space="0" w:color="auto"/>
        <w:left w:val="none" w:sz="0" w:space="0" w:color="auto"/>
        <w:bottom w:val="none" w:sz="0" w:space="0" w:color="auto"/>
        <w:right w:val="none" w:sz="0" w:space="0" w:color="auto"/>
      </w:divBdr>
    </w:div>
    <w:div w:id="441530462">
      <w:bodyDiv w:val="1"/>
      <w:marLeft w:val="0"/>
      <w:marRight w:val="0"/>
      <w:marTop w:val="0"/>
      <w:marBottom w:val="0"/>
      <w:divBdr>
        <w:top w:val="none" w:sz="0" w:space="0" w:color="auto"/>
        <w:left w:val="none" w:sz="0" w:space="0" w:color="auto"/>
        <w:bottom w:val="none" w:sz="0" w:space="0" w:color="auto"/>
        <w:right w:val="none" w:sz="0" w:space="0" w:color="auto"/>
      </w:divBdr>
    </w:div>
    <w:div w:id="458381115">
      <w:bodyDiv w:val="1"/>
      <w:marLeft w:val="0"/>
      <w:marRight w:val="0"/>
      <w:marTop w:val="0"/>
      <w:marBottom w:val="0"/>
      <w:divBdr>
        <w:top w:val="none" w:sz="0" w:space="0" w:color="auto"/>
        <w:left w:val="none" w:sz="0" w:space="0" w:color="auto"/>
        <w:bottom w:val="none" w:sz="0" w:space="0" w:color="auto"/>
        <w:right w:val="none" w:sz="0" w:space="0" w:color="auto"/>
      </w:divBdr>
    </w:div>
    <w:div w:id="461309479">
      <w:bodyDiv w:val="1"/>
      <w:marLeft w:val="0"/>
      <w:marRight w:val="0"/>
      <w:marTop w:val="0"/>
      <w:marBottom w:val="0"/>
      <w:divBdr>
        <w:top w:val="none" w:sz="0" w:space="0" w:color="auto"/>
        <w:left w:val="none" w:sz="0" w:space="0" w:color="auto"/>
        <w:bottom w:val="none" w:sz="0" w:space="0" w:color="auto"/>
        <w:right w:val="none" w:sz="0" w:space="0" w:color="auto"/>
      </w:divBdr>
    </w:div>
    <w:div w:id="481316138">
      <w:bodyDiv w:val="1"/>
      <w:marLeft w:val="0"/>
      <w:marRight w:val="0"/>
      <w:marTop w:val="0"/>
      <w:marBottom w:val="0"/>
      <w:divBdr>
        <w:top w:val="none" w:sz="0" w:space="0" w:color="auto"/>
        <w:left w:val="none" w:sz="0" w:space="0" w:color="auto"/>
        <w:bottom w:val="none" w:sz="0" w:space="0" w:color="auto"/>
        <w:right w:val="none" w:sz="0" w:space="0" w:color="auto"/>
      </w:divBdr>
    </w:div>
    <w:div w:id="481626415">
      <w:bodyDiv w:val="1"/>
      <w:marLeft w:val="0"/>
      <w:marRight w:val="0"/>
      <w:marTop w:val="0"/>
      <w:marBottom w:val="0"/>
      <w:divBdr>
        <w:top w:val="none" w:sz="0" w:space="0" w:color="auto"/>
        <w:left w:val="none" w:sz="0" w:space="0" w:color="auto"/>
        <w:bottom w:val="none" w:sz="0" w:space="0" w:color="auto"/>
        <w:right w:val="none" w:sz="0" w:space="0" w:color="auto"/>
      </w:divBdr>
    </w:div>
    <w:div w:id="499199902">
      <w:bodyDiv w:val="1"/>
      <w:marLeft w:val="0"/>
      <w:marRight w:val="0"/>
      <w:marTop w:val="0"/>
      <w:marBottom w:val="0"/>
      <w:divBdr>
        <w:top w:val="none" w:sz="0" w:space="0" w:color="auto"/>
        <w:left w:val="none" w:sz="0" w:space="0" w:color="auto"/>
        <w:bottom w:val="none" w:sz="0" w:space="0" w:color="auto"/>
        <w:right w:val="none" w:sz="0" w:space="0" w:color="auto"/>
      </w:divBdr>
    </w:div>
    <w:div w:id="554509619">
      <w:bodyDiv w:val="1"/>
      <w:marLeft w:val="0"/>
      <w:marRight w:val="0"/>
      <w:marTop w:val="0"/>
      <w:marBottom w:val="0"/>
      <w:divBdr>
        <w:top w:val="none" w:sz="0" w:space="0" w:color="auto"/>
        <w:left w:val="none" w:sz="0" w:space="0" w:color="auto"/>
        <w:bottom w:val="none" w:sz="0" w:space="0" w:color="auto"/>
        <w:right w:val="none" w:sz="0" w:space="0" w:color="auto"/>
      </w:divBdr>
    </w:div>
    <w:div w:id="618529276">
      <w:bodyDiv w:val="1"/>
      <w:marLeft w:val="0"/>
      <w:marRight w:val="0"/>
      <w:marTop w:val="0"/>
      <w:marBottom w:val="0"/>
      <w:divBdr>
        <w:top w:val="none" w:sz="0" w:space="0" w:color="auto"/>
        <w:left w:val="none" w:sz="0" w:space="0" w:color="auto"/>
        <w:bottom w:val="none" w:sz="0" w:space="0" w:color="auto"/>
        <w:right w:val="none" w:sz="0" w:space="0" w:color="auto"/>
      </w:divBdr>
    </w:div>
    <w:div w:id="653488713">
      <w:bodyDiv w:val="1"/>
      <w:marLeft w:val="0"/>
      <w:marRight w:val="0"/>
      <w:marTop w:val="0"/>
      <w:marBottom w:val="0"/>
      <w:divBdr>
        <w:top w:val="none" w:sz="0" w:space="0" w:color="auto"/>
        <w:left w:val="none" w:sz="0" w:space="0" w:color="auto"/>
        <w:bottom w:val="none" w:sz="0" w:space="0" w:color="auto"/>
        <w:right w:val="none" w:sz="0" w:space="0" w:color="auto"/>
      </w:divBdr>
    </w:div>
    <w:div w:id="658582717">
      <w:bodyDiv w:val="1"/>
      <w:marLeft w:val="0"/>
      <w:marRight w:val="0"/>
      <w:marTop w:val="0"/>
      <w:marBottom w:val="0"/>
      <w:divBdr>
        <w:top w:val="none" w:sz="0" w:space="0" w:color="auto"/>
        <w:left w:val="none" w:sz="0" w:space="0" w:color="auto"/>
        <w:bottom w:val="none" w:sz="0" w:space="0" w:color="auto"/>
        <w:right w:val="none" w:sz="0" w:space="0" w:color="auto"/>
      </w:divBdr>
    </w:div>
    <w:div w:id="674571259">
      <w:bodyDiv w:val="1"/>
      <w:marLeft w:val="0"/>
      <w:marRight w:val="0"/>
      <w:marTop w:val="0"/>
      <w:marBottom w:val="0"/>
      <w:divBdr>
        <w:top w:val="none" w:sz="0" w:space="0" w:color="auto"/>
        <w:left w:val="none" w:sz="0" w:space="0" w:color="auto"/>
        <w:bottom w:val="none" w:sz="0" w:space="0" w:color="auto"/>
        <w:right w:val="none" w:sz="0" w:space="0" w:color="auto"/>
      </w:divBdr>
    </w:div>
    <w:div w:id="705301984">
      <w:bodyDiv w:val="1"/>
      <w:marLeft w:val="0"/>
      <w:marRight w:val="0"/>
      <w:marTop w:val="0"/>
      <w:marBottom w:val="0"/>
      <w:divBdr>
        <w:top w:val="none" w:sz="0" w:space="0" w:color="auto"/>
        <w:left w:val="none" w:sz="0" w:space="0" w:color="auto"/>
        <w:bottom w:val="none" w:sz="0" w:space="0" w:color="auto"/>
        <w:right w:val="none" w:sz="0" w:space="0" w:color="auto"/>
      </w:divBdr>
    </w:div>
    <w:div w:id="716126311">
      <w:bodyDiv w:val="1"/>
      <w:marLeft w:val="0"/>
      <w:marRight w:val="0"/>
      <w:marTop w:val="0"/>
      <w:marBottom w:val="0"/>
      <w:divBdr>
        <w:top w:val="none" w:sz="0" w:space="0" w:color="auto"/>
        <w:left w:val="none" w:sz="0" w:space="0" w:color="auto"/>
        <w:bottom w:val="none" w:sz="0" w:space="0" w:color="auto"/>
        <w:right w:val="none" w:sz="0" w:space="0" w:color="auto"/>
      </w:divBdr>
    </w:div>
    <w:div w:id="727648863">
      <w:bodyDiv w:val="1"/>
      <w:marLeft w:val="0"/>
      <w:marRight w:val="0"/>
      <w:marTop w:val="0"/>
      <w:marBottom w:val="0"/>
      <w:divBdr>
        <w:top w:val="none" w:sz="0" w:space="0" w:color="auto"/>
        <w:left w:val="none" w:sz="0" w:space="0" w:color="auto"/>
        <w:bottom w:val="none" w:sz="0" w:space="0" w:color="auto"/>
        <w:right w:val="none" w:sz="0" w:space="0" w:color="auto"/>
      </w:divBdr>
    </w:div>
    <w:div w:id="733086622">
      <w:bodyDiv w:val="1"/>
      <w:marLeft w:val="0"/>
      <w:marRight w:val="0"/>
      <w:marTop w:val="0"/>
      <w:marBottom w:val="0"/>
      <w:divBdr>
        <w:top w:val="none" w:sz="0" w:space="0" w:color="auto"/>
        <w:left w:val="none" w:sz="0" w:space="0" w:color="auto"/>
        <w:bottom w:val="none" w:sz="0" w:space="0" w:color="auto"/>
        <w:right w:val="none" w:sz="0" w:space="0" w:color="auto"/>
      </w:divBdr>
    </w:div>
    <w:div w:id="743918692">
      <w:bodyDiv w:val="1"/>
      <w:marLeft w:val="0"/>
      <w:marRight w:val="0"/>
      <w:marTop w:val="0"/>
      <w:marBottom w:val="0"/>
      <w:divBdr>
        <w:top w:val="none" w:sz="0" w:space="0" w:color="auto"/>
        <w:left w:val="none" w:sz="0" w:space="0" w:color="auto"/>
        <w:bottom w:val="none" w:sz="0" w:space="0" w:color="auto"/>
        <w:right w:val="none" w:sz="0" w:space="0" w:color="auto"/>
      </w:divBdr>
    </w:div>
    <w:div w:id="746420573">
      <w:bodyDiv w:val="1"/>
      <w:marLeft w:val="0"/>
      <w:marRight w:val="0"/>
      <w:marTop w:val="0"/>
      <w:marBottom w:val="0"/>
      <w:divBdr>
        <w:top w:val="none" w:sz="0" w:space="0" w:color="auto"/>
        <w:left w:val="none" w:sz="0" w:space="0" w:color="auto"/>
        <w:bottom w:val="none" w:sz="0" w:space="0" w:color="auto"/>
        <w:right w:val="none" w:sz="0" w:space="0" w:color="auto"/>
      </w:divBdr>
    </w:div>
    <w:div w:id="856382606">
      <w:bodyDiv w:val="1"/>
      <w:marLeft w:val="0"/>
      <w:marRight w:val="0"/>
      <w:marTop w:val="0"/>
      <w:marBottom w:val="0"/>
      <w:divBdr>
        <w:top w:val="none" w:sz="0" w:space="0" w:color="auto"/>
        <w:left w:val="none" w:sz="0" w:space="0" w:color="auto"/>
        <w:bottom w:val="none" w:sz="0" w:space="0" w:color="auto"/>
        <w:right w:val="none" w:sz="0" w:space="0" w:color="auto"/>
      </w:divBdr>
    </w:div>
    <w:div w:id="861238515">
      <w:bodyDiv w:val="1"/>
      <w:marLeft w:val="0"/>
      <w:marRight w:val="0"/>
      <w:marTop w:val="0"/>
      <w:marBottom w:val="0"/>
      <w:divBdr>
        <w:top w:val="none" w:sz="0" w:space="0" w:color="auto"/>
        <w:left w:val="none" w:sz="0" w:space="0" w:color="auto"/>
        <w:bottom w:val="none" w:sz="0" w:space="0" w:color="auto"/>
        <w:right w:val="none" w:sz="0" w:space="0" w:color="auto"/>
      </w:divBdr>
    </w:div>
    <w:div w:id="868958641">
      <w:bodyDiv w:val="1"/>
      <w:marLeft w:val="0"/>
      <w:marRight w:val="0"/>
      <w:marTop w:val="0"/>
      <w:marBottom w:val="0"/>
      <w:divBdr>
        <w:top w:val="none" w:sz="0" w:space="0" w:color="auto"/>
        <w:left w:val="none" w:sz="0" w:space="0" w:color="auto"/>
        <w:bottom w:val="none" w:sz="0" w:space="0" w:color="auto"/>
        <w:right w:val="none" w:sz="0" w:space="0" w:color="auto"/>
      </w:divBdr>
      <w:divsChild>
        <w:div w:id="368645496">
          <w:marLeft w:val="0"/>
          <w:marRight w:val="0"/>
          <w:marTop w:val="0"/>
          <w:marBottom w:val="0"/>
          <w:divBdr>
            <w:top w:val="none" w:sz="0" w:space="0" w:color="auto"/>
            <w:left w:val="none" w:sz="0" w:space="0" w:color="auto"/>
            <w:bottom w:val="none" w:sz="0" w:space="0" w:color="auto"/>
            <w:right w:val="none" w:sz="0" w:space="0" w:color="auto"/>
          </w:divBdr>
        </w:div>
      </w:divsChild>
    </w:div>
    <w:div w:id="880240048">
      <w:bodyDiv w:val="1"/>
      <w:marLeft w:val="0"/>
      <w:marRight w:val="0"/>
      <w:marTop w:val="0"/>
      <w:marBottom w:val="0"/>
      <w:divBdr>
        <w:top w:val="none" w:sz="0" w:space="0" w:color="auto"/>
        <w:left w:val="none" w:sz="0" w:space="0" w:color="auto"/>
        <w:bottom w:val="none" w:sz="0" w:space="0" w:color="auto"/>
        <w:right w:val="none" w:sz="0" w:space="0" w:color="auto"/>
      </w:divBdr>
    </w:div>
    <w:div w:id="932326359">
      <w:bodyDiv w:val="1"/>
      <w:marLeft w:val="0"/>
      <w:marRight w:val="0"/>
      <w:marTop w:val="0"/>
      <w:marBottom w:val="0"/>
      <w:divBdr>
        <w:top w:val="none" w:sz="0" w:space="0" w:color="auto"/>
        <w:left w:val="none" w:sz="0" w:space="0" w:color="auto"/>
        <w:bottom w:val="none" w:sz="0" w:space="0" w:color="auto"/>
        <w:right w:val="none" w:sz="0" w:space="0" w:color="auto"/>
      </w:divBdr>
    </w:div>
    <w:div w:id="935207113">
      <w:bodyDiv w:val="1"/>
      <w:marLeft w:val="0"/>
      <w:marRight w:val="0"/>
      <w:marTop w:val="0"/>
      <w:marBottom w:val="0"/>
      <w:divBdr>
        <w:top w:val="none" w:sz="0" w:space="0" w:color="auto"/>
        <w:left w:val="none" w:sz="0" w:space="0" w:color="auto"/>
        <w:bottom w:val="none" w:sz="0" w:space="0" w:color="auto"/>
        <w:right w:val="none" w:sz="0" w:space="0" w:color="auto"/>
      </w:divBdr>
    </w:div>
    <w:div w:id="1049646289">
      <w:bodyDiv w:val="1"/>
      <w:marLeft w:val="0"/>
      <w:marRight w:val="0"/>
      <w:marTop w:val="0"/>
      <w:marBottom w:val="0"/>
      <w:divBdr>
        <w:top w:val="none" w:sz="0" w:space="0" w:color="auto"/>
        <w:left w:val="none" w:sz="0" w:space="0" w:color="auto"/>
        <w:bottom w:val="none" w:sz="0" w:space="0" w:color="auto"/>
        <w:right w:val="none" w:sz="0" w:space="0" w:color="auto"/>
      </w:divBdr>
    </w:div>
    <w:div w:id="1061294220">
      <w:bodyDiv w:val="1"/>
      <w:marLeft w:val="0"/>
      <w:marRight w:val="0"/>
      <w:marTop w:val="0"/>
      <w:marBottom w:val="0"/>
      <w:divBdr>
        <w:top w:val="none" w:sz="0" w:space="0" w:color="auto"/>
        <w:left w:val="none" w:sz="0" w:space="0" w:color="auto"/>
        <w:bottom w:val="none" w:sz="0" w:space="0" w:color="auto"/>
        <w:right w:val="none" w:sz="0" w:space="0" w:color="auto"/>
      </w:divBdr>
    </w:div>
    <w:div w:id="1067268289">
      <w:bodyDiv w:val="1"/>
      <w:marLeft w:val="0"/>
      <w:marRight w:val="0"/>
      <w:marTop w:val="0"/>
      <w:marBottom w:val="0"/>
      <w:divBdr>
        <w:top w:val="none" w:sz="0" w:space="0" w:color="auto"/>
        <w:left w:val="none" w:sz="0" w:space="0" w:color="auto"/>
        <w:bottom w:val="none" w:sz="0" w:space="0" w:color="auto"/>
        <w:right w:val="none" w:sz="0" w:space="0" w:color="auto"/>
      </w:divBdr>
    </w:div>
    <w:div w:id="1085612562">
      <w:bodyDiv w:val="1"/>
      <w:marLeft w:val="0"/>
      <w:marRight w:val="0"/>
      <w:marTop w:val="0"/>
      <w:marBottom w:val="0"/>
      <w:divBdr>
        <w:top w:val="none" w:sz="0" w:space="0" w:color="auto"/>
        <w:left w:val="none" w:sz="0" w:space="0" w:color="auto"/>
        <w:bottom w:val="none" w:sz="0" w:space="0" w:color="auto"/>
        <w:right w:val="none" w:sz="0" w:space="0" w:color="auto"/>
      </w:divBdr>
    </w:div>
    <w:div w:id="1086850826">
      <w:bodyDiv w:val="1"/>
      <w:marLeft w:val="0"/>
      <w:marRight w:val="0"/>
      <w:marTop w:val="0"/>
      <w:marBottom w:val="0"/>
      <w:divBdr>
        <w:top w:val="none" w:sz="0" w:space="0" w:color="auto"/>
        <w:left w:val="none" w:sz="0" w:space="0" w:color="auto"/>
        <w:bottom w:val="none" w:sz="0" w:space="0" w:color="auto"/>
        <w:right w:val="none" w:sz="0" w:space="0" w:color="auto"/>
      </w:divBdr>
    </w:div>
    <w:div w:id="1104807295">
      <w:bodyDiv w:val="1"/>
      <w:marLeft w:val="0"/>
      <w:marRight w:val="0"/>
      <w:marTop w:val="0"/>
      <w:marBottom w:val="0"/>
      <w:divBdr>
        <w:top w:val="none" w:sz="0" w:space="0" w:color="auto"/>
        <w:left w:val="none" w:sz="0" w:space="0" w:color="auto"/>
        <w:bottom w:val="none" w:sz="0" w:space="0" w:color="auto"/>
        <w:right w:val="none" w:sz="0" w:space="0" w:color="auto"/>
      </w:divBdr>
    </w:div>
    <w:div w:id="1131440229">
      <w:bodyDiv w:val="1"/>
      <w:marLeft w:val="0"/>
      <w:marRight w:val="0"/>
      <w:marTop w:val="0"/>
      <w:marBottom w:val="0"/>
      <w:divBdr>
        <w:top w:val="none" w:sz="0" w:space="0" w:color="auto"/>
        <w:left w:val="none" w:sz="0" w:space="0" w:color="auto"/>
        <w:bottom w:val="none" w:sz="0" w:space="0" w:color="auto"/>
        <w:right w:val="none" w:sz="0" w:space="0" w:color="auto"/>
      </w:divBdr>
    </w:div>
    <w:div w:id="1140996902">
      <w:bodyDiv w:val="1"/>
      <w:marLeft w:val="0"/>
      <w:marRight w:val="0"/>
      <w:marTop w:val="0"/>
      <w:marBottom w:val="0"/>
      <w:divBdr>
        <w:top w:val="none" w:sz="0" w:space="0" w:color="auto"/>
        <w:left w:val="none" w:sz="0" w:space="0" w:color="auto"/>
        <w:bottom w:val="none" w:sz="0" w:space="0" w:color="auto"/>
        <w:right w:val="none" w:sz="0" w:space="0" w:color="auto"/>
      </w:divBdr>
    </w:div>
    <w:div w:id="1145008441">
      <w:bodyDiv w:val="1"/>
      <w:marLeft w:val="0"/>
      <w:marRight w:val="0"/>
      <w:marTop w:val="0"/>
      <w:marBottom w:val="0"/>
      <w:divBdr>
        <w:top w:val="none" w:sz="0" w:space="0" w:color="auto"/>
        <w:left w:val="none" w:sz="0" w:space="0" w:color="auto"/>
        <w:bottom w:val="none" w:sz="0" w:space="0" w:color="auto"/>
        <w:right w:val="none" w:sz="0" w:space="0" w:color="auto"/>
      </w:divBdr>
    </w:div>
    <w:div w:id="1152673031">
      <w:bodyDiv w:val="1"/>
      <w:marLeft w:val="0"/>
      <w:marRight w:val="0"/>
      <w:marTop w:val="0"/>
      <w:marBottom w:val="0"/>
      <w:divBdr>
        <w:top w:val="none" w:sz="0" w:space="0" w:color="auto"/>
        <w:left w:val="none" w:sz="0" w:space="0" w:color="auto"/>
        <w:bottom w:val="none" w:sz="0" w:space="0" w:color="auto"/>
        <w:right w:val="none" w:sz="0" w:space="0" w:color="auto"/>
      </w:divBdr>
    </w:div>
    <w:div w:id="1179007011">
      <w:bodyDiv w:val="1"/>
      <w:marLeft w:val="0"/>
      <w:marRight w:val="0"/>
      <w:marTop w:val="0"/>
      <w:marBottom w:val="0"/>
      <w:divBdr>
        <w:top w:val="none" w:sz="0" w:space="0" w:color="auto"/>
        <w:left w:val="none" w:sz="0" w:space="0" w:color="auto"/>
        <w:bottom w:val="none" w:sz="0" w:space="0" w:color="auto"/>
        <w:right w:val="none" w:sz="0" w:space="0" w:color="auto"/>
      </w:divBdr>
    </w:div>
    <w:div w:id="1207909791">
      <w:bodyDiv w:val="1"/>
      <w:marLeft w:val="0"/>
      <w:marRight w:val="0"/>
      <w:marTop w:val="0"/>
      <w:marBottom w:val="0"/>
      <w:divBdr>
        <w:top w:val="none" w:sz="0" w:space="0" w:color="auto"/>
        <w:left w:val="none" w:sz="0" w:space="0" w:color="auto"/>
        <w:bottom w:val="none" w:sz="0" w:space="0" w:color="auto"/>
        <w:right w:val="none" w:sz="0" w:space="0" w:color="auto"/>
      </w:divBdr>
    </w:div>
    <w:div w:id="1229462548">
      <w:bodyDiv w:val="1"/>
      <w:marLeft w:val="0"/>
      <w:marRight w:val="0"/>
      <w:marTop w:val="0"/>
      <w:marBottom w:val="0"/>
      <w:divBdr>
        <w:top w:val="none" w:sz="0" w:space="0" w:color="auto"/>
        <w:left w:val="none" w:sz="0" w:space="0" w:color="auto"/>
        <w:bottom w:val="none" w:sz="0" w:space="0" w:color="auto"/>
        <w:right w:val="none" w:sz="0" w:space="0" w:color="auto"/>
      </w:divBdr>
    </w:div>
    <w:div w:id="1231889230">
      <w:bodyDiv w:val="1"/>
      <w:marLeft w:val="0"/>
      <w:marRight w:val="0"/>
      <w:marTop w:val="0"/>
      <w:marBottom w:val="0"/>
      <w:divBdr>
        <w:top w:val="none" w:sz="0" w:space="0" w:color="auto"/>
        <w:left w:val="none" w:sz="0" w:space="0" w:color="auto"/>
        <w:bottom w:val="none" w:sz="0" w:space="0" w:color="auto"/>
        <w:right w:val="none" w:sz="0" w:space="0" w:color="auto"/>
      </w:divBdr>
    </w:div>
    <w:div w:id="1252936582">
      <w:bodyDiv w:val="1"/>
      <w:marLeft w:val="0"/>
      <w:marRight w:val="0"/>
      <w:marTop w:val="0"/>
      <w:marBottom w:val="0"/>
      <w:divBdr>
        <w:top w:val="none" w:sz="0" w:space="0" w:color="auto"/>
        <w:left w:val="none" w:sz="0" w:space="0" w:color="auto"/>
        <w:bottom w:val="none" w:sz="0" w:space="0" w:color="auto"/>
        <w:right w:val="none" w:sz="0" w:space="0" w:color="auto"/>
      </w:divBdr>
    </w:div>
    <w:div w:id="1263611739">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8">
          <w:marLeft w:val="0"/>
          <w:marRight w:val="0"/>
          <w:marTop w:val="0"/>
          <w:marBottom w:val="0"/>
          <w:divBdr>
            <w:top w:val="none" w:sz="0" w:space="0" w:color="auto"/>
            <w:left w:val="none" w:sz="0" w:space="0" w:color="auto"/>
            <w:bottom w:val="none" w:sz="0" w:space="0" w:color="auto"/>
            <w:right w:val="none" w:sz="0" w:space="0" w:color="auto"/>
          </w:divBdr>
        </w:div>
      </w:divsChild>
    </w:div>
    <w:div w:id="1310524221">
      <w:bodyDiv w:val="1"/>
      <w:marLeft w:val="0"/>
      <w:marRight w:val="0"/>
      <w:marTop w:val="0"/>
      <w:marBottom w:val="0"/>
      <w:divBdr>
        <w:top w:val="none" w:sz="0" w:space="0" w:color="auto"/>
        <w:left w:val="none" w:sz="0" w:space="0" w:color="auto"/>
        <w:bottom w:val="none" w:sz="0" w:space="0" w:color="auto"/>
        <w:right w:val="none" w:sz="0" w:space="0" w:color="auto"/>
      </w:divBdr>
    </w:div>
    <w:div w:id="1328632150">
      <w:bodyDiv w:val="1"/>
      <w:marLeft w:val="0"/>
      <w:marRight w:val="0"/>
      <w:marTop w:val="0"/>
      <w:marBottom w:val="0"/>
      <w:divBdr>
        <w:top w:val="none" w:sz="0" w:space="0" w:color="auto"/>
        <w:left w:val="none" w:sz="0" w:space="0" w:color="auto"/>
        <w:bottom w:val="none" w:sz="0" w:space="0" w:color="auto"/>
        <w:right w:val="none" w:sz="0" w:space="0" w:color="auto"/>
      </w:divBdr>
    </w:div>
    <w:div w:id="1346715506">
      <w:bodyDiv w:val="1"/>
      <w:marLeft w:val="0"/>
      <w:marRight w:val="0"/>
      <w:marTop w:val="0"/>
      <w:marBottom w:val="0"/>
      <w:divBdr>
        <w:top w:val="none" w:sz="0" w:space="0" w:color="auto"/>
        <w:left w:val="none" w:sz="0" w:space="0" w:color="auto"/>
        <w:bottom w:val="none" w:sz="0" w:space="0" w:color="auto"/>
        <w:right w:val="none" w:sz="0" w:space="0" w:color="auto"/>
      </w:divBdr>
    </w:div>
    <w:div w:id="1363093362">
      <w:bodyDiv w:val="1"/>
      <w:marLeft w:val="0"/>
      <w:marRight w:val="0"/>
      <w:marTop w:val="0"/>
      <w:marBottom w:val="0"/>
      <w:divBdr>
        <w:top w:val="none" w:sz="0" w:space="0" w:color="auto"/>
        <w:left w:val="none" w:sz="0" w:space="0" w:color="auto"/>
        <w:bottom w:val="none" w:sz="0" w:space="0" w:color="auto"/>
        <w:right w:val="none" w:sz="0" w:space="0" w:color="auto"/>
      </w:divBdr>
    </w:div>
    <w:div w:id="1369990783">
      <w:bodyDiv w:val="1"/>
      <w:marLeft w:val="0"/>
      <w:marRight w:val="0"/>
      <w:marTop w:val="0"/>
      <w:marBottom w:val="0"/>
      <w:divBdr>
        <w:top w:val="none" w:sz="0" w:space="0" w:color="auto"/>
        <w:left w:val="none" w:sz="0" w:space="0" w:color="auto"/>
        <w:bottom w:val="none" w:sz="0" w:space="0" w:color="auto"/>
        <w:right w:val="none" w:sz="0" w:space="0" w:color="auto"/>
      </w:divBdr>
    </w:div>
    <w:div w:id="1416779025">
      <w:bodyDiv w:val="1"/>
      <w:marLeft w:val="0"/>
      <w:marRight w:val="0"/>
      <w:marTop w:val="0"/>
      <w:marBottom w:val="0"/>
      <w:divBdr>
        <w:top w:val="none" w:sz="0" w:space="0" w:color="auto"/>
        <w:left w:val="none" w:sz="0" w:space="0" w:color="auto"/>
        <w:bottom w:val="none" w:sz="0" w:space="0" w:color="auto"/>
        <w:right w:val="none" w:sz="0" w:space="0" w:color="auto"/>
      </w:divBdr>
    </w:div>
    <w:div w:id="1438014752">
      <w:bodyDiv w:val="1"/>
      <w:marLeft w:val="0"/>
      <w:marRight w:val="0"/>
      <w:marTop w:val="0"/>
      <w:marBottom w:val="0"/>
      <w:divBdr>
        <w:top w:val="none" w:sz="0" w:space="0" w:color="auto"/>
        <w:left w:val="none" w:sz="0" w:space="0" w:color="auto"/>
        <w:bottom w:val="none" w:sz="0" w:space="0" w:color="auto"/>
        <w:right w:val="none" w:sz="0" w:space="0" w:color="auto"/>
      </w:divBdr>
    </w:div>
    <w:div w:id="1460411740">
      <w:bodyDiv w:val="1"/>
      <w:marLeft w:val="0"/>
      <w:marRight w:val="0"/>
      <w:marTop w:val="0"/>
      <w:marBottom w:val="0"/>
      <w:divBdr>
        <w:top w:val="none" w:sz="0" w:space="0" w:color="auto"/>
        <w:left w:val="none" w:sz="0" w:space="0" w:color="auto"/>
        <w:bottom w:val="none" w:sz="0" w:space="0" w:color="auto"/>
        <w:right w:val="none" w:sz="0" w:space="0" w:color="auto"/>
      </w:divBdr>
    </w:div>
    <w:div w:id="1468233235">
      <w:bodyDiv w:val="1"/>
      <w:marLeft w:val="0"/>
      <w:marRight w:val="0"/>
      <w:marTop w:val="0"/>
      <w:marBottom w:val="0"/>
      <w:divBdr>
        <w:top w:val="none" w:sz="0" w:space="0" w:color="auto"/>
        <w:left w:val="none" w:sz="0" w:space="0" w:color="auto"/>
        <w:bottom w:val="none" w:sz="0" w:space="0" w:color="auto"/>
        <w:right w:val="none" w:sz="0" w:space="0" w:color="auto"/>
      </w:divBdr>
    </w:div>
    <w:div w:id="1476487100">
      <w:bodyDiv w:val="1"/>
      <w:marLeft w:val="0"/>
      <w:marRight w:val="0"/>
      <w:marTop w:val="0"/>
      <w:marBottom w:val="0"/>
      <w:divBdr>
        <w:top w:val="none" w:sz="0" w:space="0" w:color="auto"/>
        <w:left w:val="none" w:sz="0" w:space="0" w:color="auto"/>
        <w:bottom w:val="none" w:sz="0" w:space="0" w:color="auto"/>
        <w:right w:val="none" w:sz="0" w:space="0" w:color="auto"/>
      </w:divBdr>
    </w:div>
    <w:div w:id="1488864074">
      <w:bodyDiv w:val="1"/>
      <w:marLeft w:val="0"/>
      <w:marRight w:val="0"/>
      <w:marTop w:val="0"/>
      <w:marBottom w:val="0"/>
      <w:divBdr>
        <w:top w:val="none" w:sz="0" w:space="0" w:color="auto"/>
        <w:left w:val="none" w:sz="0" w:space="0" w:color="auto"/>
        <w:bottom w:val="none" w:sz="0" w:space="0" w:color="auto"/>
        <w:right w:val="none" w:sz="0" w:space="0" w:color="auto"/>
      </w:divBdr>
    </w:div>
    <w:div w:id="1510829901">
      <w:bodyDiv w:val="1"/>
      <w:marLeft w:val="0"/>
      <w:marRight w:val="0"/>
      <w:marTop w:val="0"/>
      <w:marBottom w:val="0"/>
      <w:divBdr>
        <w:top w:val="none" w:sz="0" w:space="0" w:color="auto"/>
        <w:left w:val="none" w:sz="0" w:space="0" w:color="auto"/>
        <w:bottom w:val="none" w:sz="0" w:space="0" w:color="auto"/>
        <w:right w:val="none" w:sz="0" w:space="0" w:color="auto"/>
      </w:divBdr>
    </w:div>
    <w:div w:id="1537084507">
      <w:bodyDiv w:val="1"/>
      <w:marLeft w:val="0"/>
      <w:marRight w:val="0"/>
      <w:marTop w:val="0"/>
      <w:marBottom w:val="0"/>
      <w:divBdr>
        <w:top w:val="none" w:sz="0" w:space="0" w:color="auto"/>
        <w:left w:val="none" w:sz="0" w:space="0" w:color="auto"/>
        <w:bottom w:val="none" w:sz="0" w:space="0" w:color="auto"/>
        <w:right w:val="none" w:sz="0" w:space="0" w:color="auto"/>
      </w:divBdr>
    </w:div>
    <w:div w:id="1570966199">
      <w:bodyDiv w:val="1"/>
      <w:marLeft w:val="0"/>
      <w:marRight w:val="0"/>
      <w:marTop w:val="0"/>
      <w:marBottom w:val="0"/>
      <w:divBdr>
        <w:top w:val="none" w:sz="0" w:space="0" w:color="auto"/>
        <w:left w:val="none" w:sz="0" w:space="0" w:color="auto"/>
        <w:bottom w:val="none" w:sz="0" w:space="0" w:color="auto"/>
        <w:right w:val="none" w:sz="0" w:space="0" w:color="auto"/>
      </w:divBdr>
    </w:div>
    <w:div w:id="1585914095">
      <w:bodyDiv w:val="1"/>
      <w:marLeft w:val="0"/>
      <w:marRight w:val="0"/>
      <w:marTop w:val="0"/>
      <w:marBottom w:val="0"/>
      <w:divBdr>
        <w:top w:val="none" w:sz="0" w:space="0" w:color="auto"/>
        <w:left w:val="none" w:sz="0" w:space="0" w:color="auto"/>
        <w:bottom w:val="none" w:sz="0" w:space="0" w:color="auto"/>
        <w:right w:val="none" w:sz="0" w:space="0" w:color="auto"/>
      </w:divBdr>
    </w:div>
    <w:div w:id="1613198189">
      <w:bodyDiv w:val="1"/>
      <w:marLeft w:val="0"/>
      <w:marRight w:val="0"/>
      <w:marTop w:val="0"/>
      <w:marBottom w:val="0"/>
      <w:divBdr>
        <w:top w:val="none" w:sz="0" w:space="0" w:color="auto"/>
        <w:left w:val="none" w:sz="0" w:space="0" w:color="auto"/>
        <w:bottom w:val="none" w:sz="0" w:space="0" w:color="auto"/>
        <w:right w:val="none" w:sz="0" w:space="0" w:color="auto"/>
      </w:divBdr>
    </w:div>
    <w:div w:id="1637761617">
      <w:bodyDiv w:val="1"/>
      <w:marLeft w:val="0"/>
      <w:marRight w:val="0"/>
      <w:marTop w:val="0"/>
      <w:marBottom w:val="0"/>
      <w:divBdr>
        <w:top w:val="none" w:sz="0" w:space="0" w:color="auto"/>
        <w:left w:val="none" w:sz="0" w:space="0" w:color="auto"/>
        <w:bottom w:val="none" w:sz="0" w:space="0" w:color="auto"/>
        <w:right w:val="none" w:sz="0" w:space="0" w:color="auto"/>
      </w:divBdr>
    </w:div>
    <w:div w:id="1707681851">
      <w:bodyDiv w:val="1"/>
      <w:marLeft w:val="0"/>
      <w:marRight w:val="0"/>
      <w:marTop w:val="0"/>
      <w:marBottom w:val="0"/>
      <w:divBdr>
        <w:top w:val="none" w:sz="0" w:space="0" w:color="auto"/>
        <w:left w:val="none" w:sz="0" w:space="0" w:color="auto"/>
        <w:bottom w:val="none" w:sz="0" w:space="0" w:color="auto"/>
        <w:right w:val="none" w:sz="0" w:space="0" w:color="auto"/>
      </w:divBdr>
    </w:div>
    <w:div w:id="1784301673">
      <w:bodyDiv w:val="1"/>
      <w:marLeft w:val="0"/>
      <w:marRight w:val="0"/>
      <w:marTop w:val="0"/>
      <w:marBottom w:val="0"/>
      <w:divBdr>
        <w:top w:val="none" w:sz="0" w:space="0" w:color="auto"/>
        <w:left w:val="none" w:sz="0" w:space="0" w:color="auto"/>
        <w:bottom w:val="none" w:sz="0" w:space="0" w:color="auto"/>
        <w:right w:val="none" w:sz="0" w:space="0" w:color="auto"/>
      </w:divBdr>
    </w:div>
    <w:div w:id="1825468839">
      <w:bodyDiv w:val="1"/>
      <w:marLeft w:val="0"/>
      <w:marRight w:val="0"/>
      <w:marTop w:val="0"/>
      <w:marBottom w:val="0"/>
      <w:divBdr>
        <w:top w:val="none" w:sz="0" w:space="0" w:color="auto"/>
        <w:left w:val="none" w:sz="0" w:space="0" w:color="auto"/>
        <w:bottom w:val="none" w:sz="0" w:space="0" w:color="auto"/>
        <w:right w:val="none" w:sz="0" w:space="0" w:color="auto"/>
      </w:divBdr>
    </w:div>
    <w:div w:id="1845706693">
      <w:bodyDiv w:val="1"/>
      <w:marLeft w:val="0"/>
      <w:marRight w:val="0"/>
      <w:marTop w:val="0"/>
      <w:marBottom w:val="0"/>
      <w:divBdr>
        <w:top w:val="none" w:sz="0" w:space="0" w:color="auto"/>
        <w:left w:val="none" w:sz="0" w:space="0" w:color="auto"/>
        <w:bottom w:val="none" w:sz="0" w:space="0" w:color="auto"/>
        <w:right w:val="none" w:sz="0" w:space="0" w:color="auto"/>
      </w:divBdr>
    </w:div>
    <w:div w:id="1880194404">
      <w:bodyDiv w:val="1"/>
      <w:marLeft w:val="0"/>
      <w:marRight w:val="0"/>
      <w:marTop w:val="0"/>
      <w:marBottom w:val="0"/>
      <w:divBdr>
        <w:top w:val="none" w:sz="0" w:space="0" w:color="auto"/>
        <w:left w:val="none" w:sz="0" w:space="0" w:color="auto"/>
        <w:bottom w:val="none" w:sz="0" w:space="0" w:color="auto"/>
        <w:right w:val="none" w:sz="0" w:space="0" w:color="auto"/>
      </w:divBdr>
    </w:div>
    <w:div w:id="1883636961">
      <w:bodyDiv w:val="1"/>
      <w:marLeft w:val="0"/>
      <w:marRight w:val="0"/>
      <w:marTop w:val="0"/>
      <w:marBottom w:val="0"/>
      <w:divBdr>
        <w:top w:val="none" w:sz="0" w:space="0" w:color="auto"/>
        <w:left w:val="none" w:sz="0" w:space="0" w:color="auto"/>
        <w:bottom w:val="none" w:sz="0" w:space="0" w:color="auto"/>
        <w:right w:val="none" w:sz="0" w:space="0" w:color="auto"/>
      </w:divBdr>
    </w:div>
    <w:div w:id="1918173780">
      <w:bodyDiv w:val="1"/>
      <w:marLeft w:val="0"/>
      <w:marRight w:val="0"/>
      <w:marTop w:val="0"/>
      <w:marBottom w:val="0"/>
      <w:divBdr>
        <w:top w:val="none" w:sz="0" w:space="0" w:color="auto"/>
        <w:left w:val="none" w:sz="0" w:space="0" w:color="auto"/>
        <w:bottom w:val="none" w:sz="0" w:space="0" w:color="auto"/>
        <w:right w:val="none" w:sz="0" w:space="0" w:color="auto"/>
      </w:divBdr>
    </w:div>
    <w:div w:id="1922369076">
      <w:bodyDiv w:val="1"/>
      <w:marLeft w:val="0"/>
      <w:marRight w:val="0"/>
      <w:marTop w:val="0"/>
      <w:marBottom w:val="0"/>
      <w:divBdr>
        <w:top w:val="none" w:sz="0" w:space="0" w:color="auto"/>
        <w:left w:val="none" w:sz="0" w:space="0" w:color="auto"/>
        <w:bottom w:val="none" w:sz="0" w:space="0" w:color="auto"/>
        <w:right w:val="none" w:sz="0" w:space="0" w:color="auto"/>
      </w:divBdr>
      <w:divsChild>
        <w:div w:id="1594391714">
          <w:marLeft w:val="0"/>
          <w:marRight w:val="0"/>
          <w:marTop w:val="0"/>
          <w:marBottom w:val="0"/>
          <w:divBdr>
            <w:top w:val="none" w:sz="0" w:space="0" w:color="auto"/>
            <w:left w:val="none" w:sz="0" w:space="0" w:color="auto"/>
            <w:bottom w:val="none" w:sz="0" w:space="0" w:color="auto"/>
            <w:right w:val="none" w:sz="0" w:space="0" w:color="auto"/>
          </w:divBdr>
        </w:div>
      </w:divsChild>
    </w:div>
    <w:div w:id="1974825934">
      <w:bodyDiv w:val="1"/>
      <w:marLeft w:val="0"/>
      <w:marRight w:val="0"/>
      <w:marTop w:val="0"/>
      <w:marBottom w:val="0"/>
      <w:divBdr>
        <w:top w:val="none" w:sz="0" w:space="0" w:color="auto"/>
        <w:left w:val="none" w:sz="0" w:space="0" w:color="auto"/>
        <w:bottom w:val="none" w:sz="0" w:space="0" w:color="auto"/>
        <w:right w:val="none" w:sz="0" w:space="0" w:color="auto"/>
      </w:divBdr>
    </w:div>
    <w:div w:id="1982153528">
      <w:bodyDiv w:val="1"/>
      <w:marLeft w:val="0"/>
      <w:marRight w:val="0"/>
      <w:marTop w:val="0"/>
      <w:marBottom w:val="0"/>
      <w:divBdr>
        <w:top w:val="none" w:sz="0" w:space="0" w:color="auto"/>
        <w:left w:val="none" w:sz="0" w:space="0" w:color="auto"/>
        <w:bottom w:val="none" w:sz="0" w:space="0" w:color="auto"/>
        <w:right w:val="none" w:sz="0" w:space="0" w:color="auto"/>
      </w:divBdr>
    </w:div>
    <w:div w:id="2054578060">
      <w:bodyDiv w:val="1"/>
      <w:marLeft w:val="0"/>
      <w:marRight w:val="0"/>
      <w:marTop w:val="0"/>
      <w:marBottom w:val="0"/>
      <w:divBdr>
        <w:top w:val="none" w:sz="0" w:space="0" w:color="auto"/>
        <w:left w:val="none" w:sz="0" w:space="0" w:color="auto"/>
        <w:bottom w:val="none" w:sz="0" w:space="0" w:color="auto"/>
        <w:right w:val="none" w:sz="0" w:space="0" w:color="auto"/>
      </w:divBdr>
    </w:div>
    <w:div w:id="2076656166">
      <w:bodyDiv w:val="1"/>
      <w:marLeft w:val="0"/>
      <w:marRight w:val="0"/>
      <w:marTop w:val="0"/>
      <w:marBottom w:val="0"/>
      <w:divBdr>
        <w:top w:val="none" w:sz="0" w:space="0" w:color="auto"/>
        <w:left w:val="none" w:sz="0" w:space="0" w:color="auto"/>
        <w:bottom w:val="none" w:sz="0" w:space="0" w:color="auto"/>
        <w:right w:val="none" w:sz="0" w:space="0" w:color="auto"/>
      </w:divBdr>
    </w:div>
    <w:div w:id="2104259329">
      <w:bodyDiv w:val="1"/>
      <w:marLeft w:val="0"/>
      <w:marRight w:val="0"/>
      <w:marTop w:val="0"/>
      <w:marBottom w:val="0"/>
      <w:divBdr>
        <w:top w:val="none" w:sz="0" w:space="0" w:color="auto"/>
        <w:left w:val="none" w:sz="0" w:space="0" w:color="auto"/>
        <w:bottom w:val="none" w:sz="0" w:space="0" w:color="auto"/>
        <w:right w:val="none" w:sz="0" w:space="0" w:color="auto"/>
      </w:divBdr>
    </w:div>
    <w:div w:id="2116901341">
      <w:bodyDiv w:val="1"/>
      <w:marLeft w:val="0"/>
      <w:marRight w:val="0"/>
      <w:marTop w:val="0"/>
      <w:marBottom w:val="0"/>
      <w:divBdr>
        <w:top w:val="none" w:sz="0" w:space="0" w:color="auto"/>
        <w:left w:val="none" w:sz="0" w:space="0" w:color="auto"/>
        <w:bottom w:val="none" w:sz="0" w:space="0" w:color="auto"/>
        <w:right w:val="none" w:sz="0" w:space="0" w:color="auto"/>
      </w:divBdr>
    </w:div>
    <w:div w:id="21366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whitehouse.gov/wp-content/uploads/2022/03/hist10z1_fy2023.xls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nnect.ncdot.gov/resources/safety/Teppl/TEPPL%20All%20Documents%20Library/Signal%20System%20Timing%20Philosophy%20Manual.pdf" TargetMode="External"/><Relationship Id="rId27" Type="http://schemas.openxmlformats.org/officeDocument/2006/relationships/fontTable" Target="fontTable.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ncdot.gov/initiatives-policies/Transportation/safety-mobility/its/Pages/signal-systems.aspx" TargetMode="External"/><Relationship Id="rId1" Type="http://schemas.openxmlformats.org/officeDocument/2006/relationships/hyperlink" Target="https://www.transportation.gov/sites/dot.gov/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yC\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gory xmlns="752b4a4f-6fb4-4709-a92e-00cbfefc4a64">Application Information</Category>
    <PublishingExpirationDate xmlns="http://schemas.microsoft.com/sharepoint/v3" xsi:nil="true"/>
    <PublishingStartDate xmlns="http://schemas.microsoft.com/sharepoint/v3" xsi:nil="true"/>
    <SortOrder xmlns="752b4a4f-6fb4-4709-a92e-00cbfefc4a64">9</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958FC9D35E64BAC75C5D8101953E9" ma:contentTypeVersion="5" ma:contentTypeDescription="Create a new document." ma:contentTypeScope="" ma:versionID="32867621ce8272ec595a403df4f9e6b5">
  <xsd:schema xmlns:xsd="http://www.w3.org/2001/XMLSchema" xmlns:xs="http://www.w3.org/2001/XMLSchema" xmlns:p="http://schemas.microsoft.com/office/2006/metadata/properties" xmlns:ns1="http://schemas.microsoft.com/sharepoint/v3" xmlns:ns2="16f00c2e-ac5c-418b-9f13-a0771dbd417d" xmlns:ns3="752b4a4f-6fb4-4709-a92e-00cbfefc4a64" targetNamespace="http://schemas.microsoft.com/office/2006/metadata/properties" ma:root="true" ma:fieldsID="00f5c527616187dd7172bacf53bf6123" ns1:_="" ns2:_="" ns3:_="">
    <xsd:import namespace="http://schemas.microsoft.com/sharepoint/v3"/>
    <xsd:import namespace="16f00c2e-ac5c-418b-9f13-a0771dbd417d"/>
    <xsd:import namespace="752b4a4f-6fb4-4709-a92e-00cbfefc4a6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2b4a4f-6fb4-4709-a92e-00cbfefc4a64"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ma:readOnly="false">
      <xsd:simpleType>
        <xsd:restriction base="dms:Choice">
          <xsd:enumeration value="Appendices and Supporting Information"/>
          <xsd:enumeration value="Application Information"/>
          <xsd:enumeration value="Business"/>
          <xsd:enumeration value="Crash Data"/>
          <xsd:enumeration value="Letters of Support"/>
          <xsd:enumeration value="NC Government"/>
          <xsd:enumeration value="Operations and Maintenance"/>
          <xsd:enumeration value="Organizations"/>
          <xsd:enumeration value="Technical Studies"/>
          <xsd:enumeration value="White Papers"/>
        </xsd:restriction>
      </xsd:simpleType>
    </xsd:element>
    <xsd:element name="SortOrder" ma:index="10" nillable="true" ma:displayName="SortOrder" ma:decimals="0"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030F4C8-8988-4898-9D4D-AD7E43E581C8}">
  <ds:schemaRefs>
    <ds:schemaRef ds:uri="http://schemas.openxmlformats.org/officeDocument/2006/bibliography"/>
  </ds:schemaRefs>
</ds:datastoreItem>
</file>

<file path=customXml/itemProps2.xml><?xml version="1.0" encoding="utf-8"?>
<ds:datastoreItem xmlns:ds="http://schemas.openxmlformats.org/officeDocument/2006/customXml" ds:itemID="{89DC2E46-BD91-474C-9021-2250DC69612F}">
  <ds:schemaRefs>
    <ds:schemaRef ds:uri="http://purl.org/dc/terms/"/>
    <ds:schemaRef ds:uri="91c73102-73b2-45e7-9440-3e8555a80c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9dca02-6c48-48e7-85e9-9ea7a8ae8197"/>
    <ds:schemaRef ds:uri="http://www.w3.org/XML/1998/namespace"/>
    <ds:schemaRef ds:uri="http://purl.org/dc/dcmitype/"/>
  </ds:schemaRefs>
</ds:datastoreItem>
</file>

<file path=customXml/itemProps3.xml><?xml version="1.0" encoding="utf-8"?>
<ds:datastoreItem xmlns:ds="http://schemas.openxmlformats.org/officeDocument/2006/customXml" ds:itemID="{F17AEC3F-9FE4-4E0E-A596-D24850F005EB}">
  <ds:schemaRefs>
    <ds:schemaRef ds:uri="http://schemas.microsoft.com/sharepoint/v3/contenttype/forms"/>
  </ds:schemaRefs>
</ds:datastoreItem>
</file>

<file path=customXml/itemProps4.xml><?xml version="1.0" encoding="utf-8"?>
<ds:datastoreItem xmlns:ds="http://schemas.openxmlformats.org/officeDocument/2006/customXml" ds:itemID="{0D209FC6-2B48-41D5-A9E5-901F1983FE52}"/>
</file>

<file path=customXml/itemProps5.xml><?xml version="1.0" encoding="utf-8"?>
<ds:datastoreItem xmlns:ds="http://schemas.openxmlformats.org/officeDocument/2006/customXml" ds:itemID="{9AAA05B5-2C95-4086-BB12-BFAB55D13807}"/>
</file>

<file path=docProps/app.xml><?xml version="1.0" encoding="utf-8"?>
<Properties xmlns="http://schemas.openxmlformats.org/officeDocument/2006/extended-properties" xmlns:vt="http://schemas.openxmlformats.org/officeDocument/2006/docPropsVTypes">
  <Template>AECOM_Report.dotm</Template>
  <TotalTime>2</TotalTime>
  <Pages>16</Pages>
  <Words>5763</Words>
  <Characters>32855</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Report Benefit Cost Analysis Memorandum 2017-12-08</vt:lpstr>
    </vt:vector>
  </TitlesOfParts>
  <Company>AECOM</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Narrative - locked</dc:title>
  <dc:subject>Client Name</dc:subject>
  <dc:creator>Macchi, Patricia</dc:creator>
  <cp:keywords>Project ref:   Project number:</cp:keywords>
  <cp:lastModifiedBy>Hulsey, Steven L</cp:lastModifiedBy>
  <cp:revision>3</cp:revision>
  <cp:lastPrinted>2023-02-10T16:56:00Z</cp:lastPrinted>
  <dcterms:created xsi:type="dcterms:W3CDTF">2023-08-15T14:45:00Z</dcterms:created>
  <dcterms:modified xsi:type="dcterms:W3CDTF">2023-08-17T18:21:00Z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2.1</vt:lpwstr>
  </property>
  <property fmtid="{D5CDD505-2E9C-101B-9397-08002B2CF9AE}" pid="4" name="HeaderTitle">
    <vt:lpwstr>Benefit Cost Analysis Memorandum</vt:lpwstr>
  </property>
  <property fmtid="{D5CDD505-2E9C-101B-9397-08002B2CF9AE}" pid="5" name="ProtectiveMarking">
    <vt:lpwstr/>
  </property>
  <property fmtid="{D5CDD505-2E9C-101B-9397-08002B2CF9AE}" pid="6" name="HeaderClient">
    <vt:lpwstr>Client Name</vt:lpwstr>
  </property>
  <property fmtid="{D5CDD505-2E9C-101B-9397-08002B2CF9AE}" pid="7" name="AdditionalCompanyName">
    <vt:lpwstr/>
  </property>
  <property fmtid="{D5CDD505-2E9C-101B-9397-08002B2CF9AE}" pid="8" name="ClientName">
    <vt:lpwstr>Client Name</vt:lpwstr>
  </property>
  <property fmtid="{D5CDD505-2E9C-101B-9397-08002B2CF9AE}" pid="9" name="TenderStage">
    <vt:lpwstr/>
  </property>
  <property fmtid="{D5CDD505-2E9C-101B-9397-08002B2CF9AE}" pid="10" name="ProjectRef">
    <vt:lpwstr> </vt:lpwstr>
  </property>
  <property fmtid="{D5CDD505-2E9C-101B-9397-08002B2CF9AE}" pid="11" name="ProjectNumber">
    <vt:lpwstr> </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Application Title</vt:lpwstr>
  </property>
  <property fmtid="{D5CDD505-2E9C-101B-9397-08002B2CF9AE}" pid="16" name="DocumentReference">
    <vt:lpwstr/>
  </property>
  <property fmtid="{D5CDD505-2E9C-101B-9397-08002B2CF9AE}" pid="17" name="Date">
    <vt:lpwstr>December 8, 2017</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Benefit Cost Analysis Memorandum</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y fmtid="{D5CDD505-2E9C-101B-9397-08002B2CF9AE}" pid="31" name="ContentTypeId">
    <vt:lpwstr>0x0101005EC958FC9D35E64BAC75C5D8101953E9</vt:lpwstr>
  </property>
  <property fmtid="{D5CDD505-2E9C-101B-9397-08002B2CF9AE}" pid="32" name="MediaServiceImageTags">
    <vt:lpwstr/>
  </property>
  <property fmtid="{D5CDD505-2E9C-101B-9397-08002B2CF9AE}" pid="33" name="Order">
    <vt:r8>4900</vt:r8>
  </property>
</Properties>
</file>